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6A19" w14:textId="5E62CBB4" w:rsidR="00676AF1" w:rsidRDefault="00303141" w:rsidP="00D50CF0">
      <w:pPr>
        <w:pStyle w:val="Title"/>
      </w:pPr>
      <w:r w:rsidRPr="00D50CF0">
        <w:t xml:space="preserve">Home Learning TV </w:t>
      </w:r>
      <w:r w:rsidR="003E3F78">
        <w:t>–</w:t>
      </w:r>
      <w:r w:rsidR="00974E45">
        <w:t xml:space="preserve"> </w:t>
      </w:r>
      <w:r w:rsidR="003E3F78">
        <w:t>Lesson Plan – 15 September</w:t>
      </w:r>
    </w:p>
    <w:p w14:paraId="45510B2A" w14:textId="0916A663" w:rsidR="003E6BC6" w:rsidRDefault="003E6BC6" w:rsidP="003E6BC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1984"/>
        <w:gridCol w:w="993"/>
        <w:gridCol w:w="1559"/>
        <w:gridCol w:w="4962"/>
      </w:tblGrid>
      <w:tr w:rsidR="00F949B7" w:rsidRPr="002464CE" w14:paraId="07E76DE0" w14:textId="77777777" w:rsidTr="3F72FCEC">
        <w:tc>
          <w:tcPr>
            <w:tcW w:w="3397" w:type="dxa"/>
            <w:shd w:val="clear" w:color="auto" w:fill="000000" w:themeFill="text1"/>
          </w:tcPr>
          <w:p w14:paraId="0CAF445E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5"/>
            <w:shd w:val="clear" w:color="auto" w:fill="000000" w:themeFill="text1"/>
          </w:tcPr>
          <w:p w14:paraId="3ADE942E" w14:textId="77777777" w:rsidR="00F949B7" w:rsidRPr="002464CE" w:rsidRDefault="00F949B7" w:rsidP="0055391E">
            <w:pPr>
              <w:rPr>
                <w:b/>
              </w:rPr>
            </w:pPr>
          </w:p>
        </w:tc>
      </w:tr>
      <w:tr w:rsidR="00FE6569" w14:paraId="03A17865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546ED096" w14:textId="77777777" w:rsidR="00FE6569" w:rsidRPr="00257DAB" w:rsidRDefault="00FE6569" w:rsidP="0055391E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5"/>
          </w:tcPr>
          <w:p w14:paraId="3A44FCC2" w14:textId="77777777" w:rsidR="00FE6569" w:rsidRDefault="00EA18EB" w:rsidP="0055391E">
            <w:r>
              <w:t>What is time?</w:t>
            </w:r>
          </w:p>
        </w:tc>
      </w:tr>
      <w:tr w:rsidR="000317A5" w14:paraId="08632D63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64946CF7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</w:t>
            </w:r>
            <w:proofErr w:type="gramStart"/>
            <w:r w:rsidR="000317A5" w:rsidRPr="000208E9">
              <w:rPr>
                <w:i/>
                <w:color w:val="808080" w:themeColor="background1" w:themeShade="80"/>
              </w:rPr>
              <w:t>e.g.</w:t>
            </w:r>
            <w:proofErr w:type="gramEnd"/>
            <w:r w:rsidR="000317A5" w:rsidRPr="000208E9">
              <w:rPr>
                <w:i/>
                <w:color w:val="808080" w:themeColor="background1" w:themeShade="80"/>
              </w:rPr>
              <w:t xml:space="preserve">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5"/>
          </w:tcPr>
          <w:p w14:paraId="2D253B5D" w14:textId="77777777" w:rsidR="000317A5" w:rsidRDefault="00EA18EB" w:rsidP="000317A5">
            <w:r>
              <w:t>Years 1-3</w:t>
            </w:r>
          </w:p>
        </w:tc>
      </w:tr>
      <w:tr w:rsidR="00FE6569" w14:paraId="2FA76CE8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5FD0F732" w14:textId="77777777" w:rsidR="00FE6569" w:rsidRDefault="000317A5" w:rsidP="00FE6569">
            <w:r>
              <w:t>NZC learning areas/ KCs:</w:t>
            </w:r>
            <w:r w:rsidR="00FE6569">
              <w:t xml:space="preserve"> </w:t>
            </w:r>
          </w:p>
        </w:tc>
        <w:tc>
          <w:tcPr>
            <w:tcW w:w="12050" w:type="dxa"/>
            <w:gridSpan w:val="5"/>
          </w:tcPr>
          <w:p w14:paraId="6EA816E6" w14:textId="77777777" w:rsidR="00D059F7" w:rsidRPr="00627A55" w:rsidRDefault="00D059F7" w:rsidP="00D059F7">
            <w:pPr>
              <w:pStyle w:val="trt0xe"/>
              <w:numPr>
                <w:ilvl w:val="0"/>
                <w:numId w:val="1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7A55">
              <w:rPr>
                <w:rFonts w:asciiTheme="minorHAnsi" w:hAnsiTheme="minorHAnsi" w:cstheme="minorHAnsi"/>
                <w:sz w:val="22"/>
                <w:szCs w:val="22"/>
              </w:rPr>
              <w:t>thinking</w:t>
            </w:r>
          </w:p>
          <w:p w14:paraId="4183584F" w14:textId="77777777" w:rsidR="00D059F7" w:rsidRPr="00627A55" w:rsidRDefault="00D059F7" w:rsidP="00D059F7">
            <w:pPr>
              <w:pStyle w:val="trt0xe"/>
              <w:numPr>
                <w:ilvl w:val="0"/>
                <w:numId w:val="1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7A55">
              <w:rPr>
                <w:rFonts w:asciiTheme="minorHAnsi" w:hAnsiTheme="minorHAnsi" w:cstheme="minorHAnsi"/>
                <w:sz w:val="22"/>
                <w:szCs w:val="22"/>
              </w:rPr>
              <w:t>using language, symbols, and texts</w:t>
            </w:r>
          </w:p>
          <w:p w14:paraId="66DFB81F" w14:textId="77777777" w:rsidR="00FE6569" w:rsidRPr="00627A55" w:rsidRDefault="00FE6569" w:rsidP="00FE6569">
            <w:pPr>
              <w:rPr>
                <w:rFonts w:cstheme="minorHAnsi"/>
              </w:rPr>
            </w:pPr>
          </w:p>
        </w:tc>
      </w:tr>
      <w:tr w:rsidR="00FE6569" w14:paraId="312CBB5E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4509CC7C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23F68079" w14:textId="77777777" w:rsidR="00FE6569" w:rsidRDefault="00FE6569" w:rsidP="00FE6569">
            <w:r>
              <w:t>(What learners will learn based on the above)</w:t>
            </w:r>
          </w:p>
        </w:tc>
        <w:tc>
          <w:tcPr>
            <w:tcW w:w="12050" w:type="dxa"/>
            <w:gridSpan w:val="5"/>
          </w:tcPr>
          <w:p w14:paraId="42AB6A1D" w14:textId="77777777" w:rsidR="00FE6569" w:rsidRDefault="00D059F7" w:rsidP="00FE6569">
            <w:r>
              <w:t>Mathematics and Statistics</w:t>
            </w:r>
          </w:p>
          <w:p w14:paraId="4512B14D" w14:textId="77777777" w:rsidR="00D059F7" w:rsidRPr="00D059F7" w:rsidRDefault="00D059F7" w:rsidP="00D059F7">
            <w:pPr>
              <w:pStyle w:val="Heading4"/>
              <w:shd w:val="clear" w:color="auto" w:fill="FDFDFD"/>
              <w:spacing w:before="0" w:line="360" w:lineRule="atLeast"/>
              <w:textAlignment w:val="baseline"/>
              <w:outlineLvl w:val="3"/>
              <w:rPr>
                <w:rFonts w:asciiTheme="minorHAnsi" w:hAnsiTheme="minorHAnsi" w:cstheme="minorHAnsi"/>
                <w:color w:val="auto"/>
              </w:rPr>
            </w:pPr>
            <w:r w:rsidRPr="00D059F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bdr w:val="none" w:sz="0" w:space="0" w:color="auto" w:frame="1"/>
              </w:rPr>
              <w:t>Measurement</w:t>
            </w:r>
          </w:p>
          <w:p w14:paraId="7928BDD9" w14:textId="77777777" w:rsidR="00D059F7" w:rsidRPr="00D059F7" w:rsidRDefault="00D059F7" w:rsidP="00D059F7">
            <w:pPr>
              <w:numPr>
                <w:ilvl w:val="0"/>
                <w:numId w:val="10"/>
              </w:numPr>
              <w:shd w:val="clear" w:color="auto" w:fill="FDFDFD"/>
              <w:spacing w:line="360" w:lineRule="atLeast"/>
              <w:ind w:left="15"/>
              <w:textAlignment w:val="baseline"/>
              <w:rPr>
                <w:rFonts w:cstheme="minorHAnsi"/>
              </w:rPr>
            </w:pPr>
            <w:r w:rsidRPr="00D059F7">
              <w:rPr>
                <w:rFonts w:cstheme="minorHAnsi"/>
              </w:rPr>
              <w:t xml:space="preserve">Order and compare objects or events by length, area, volume and capacity, weight (mass), turn (angle), temperature, and </w:t>
            </w:r>
            <w:r w:rsidRPr="00D059F7">
              <w:rPr>
                <w:rFonts w:cstheme="minorHAnsi"/>
                <w:b/>
                <w:bCs/>
              </w:rPr>
              <w:t>time</w:t>
            </w:r>
            <w:r w:rsidRPr="00D059F7">
              <w:rPr>
                <w:rFonts w:cstheme="minorHAnsi"/>
              </w:rPr>
              <w:t xml:space="preserve"> by direct comparison and/or counting whole numbers of units. (Level One)</w:t>
            </w:r>
          </w:p>
          <w:p w14:paraId="2B0816BC" w14:textId="77777777" w:rsidR="00D059F7" w:rsidRPr="00D059F7" w:rsidRDefault="00D059F7" w:rsidP="00D059F7">
            <w:pPr>
              <w:numPr>
                <w:ilvl w:val="0"/>
                <w:numId w:val="10"/>
              </w:numPr>
              <w:shd w:val="clear" w:color="auto" w:fill="FDFDFD"/>
              <w:spacing w:line="360" w:lineRule="atLeast"/>
              <w:ind w:left="15"/>
              <w:textAlignment w:val="baseline"/>
              <w:rPr>
                <w:rFonts w:cstheme="minorHAnsi"/>
              </w:rPr>
            </w:pPr>
            <w:r w:rsidRPr="00D059F7">
              <w:rPr>
                <w:rFonts w:cstheme="minorHAnsi"/>
                <w:shd w:val="clear" w:color="auto" w:fill="FDFDFD"/>
              </w:rPr>
              <w:t>Create and use appropriate units and devices to measure length, area, volume and capacity, weight (mass), turn (angle), temperature, and</w:t>
            </w:r>
            <w:r w:rsidRPr="00D059F7">
              <w:rPr>
                <w:rFonts w:cstheme="minorHAnsi"/>
                <w:b/>
                <w:bCs/>
                <w:shd w:val="clear" w:color="auto" w:fill="FDFDFD"/>
              </w:rPr>
              <w:t xml:space="preserve"> time</w:t>
            </w:r>
            <w:r w:rsidRPr="00D059F7">
              <w:rPr>
                <w:rFonts w:cstheme="minorHAnsi"/>
                <w:shd w:val="clear" w:color="auto" w:fill="FDFDFD"/>
              </w:rPr>
              <w:t>. (Level Two)</w:t>
            </w:r>
          </w:p>
          <w:p w14:paraId="705CE929" w14:textId="77777777" w:rsidR="00D059F7" w:rsidRPr="00D059F7" w:rsidRDefault="00D059F7" w:rsidP="00FE6569">
            <w:pPr>
              <w:rPr>
                <w:rFonts w:cstheme="minorHAnsi"/>
              </w:rPr>
            </w:pPr>
            <w:r w:rsidRPr="00D059F7">
              <w:rPr>
                <w:rFonts w:cstheme="minorHAnsi"/>
              </w:rPr>
              <w:t>Science</w:t>
            </w:r>
          </w:p>
          <w:p w14:paraId="3769B2F2" w14:textId="77777777" w:rsidR="00D059F7" w:rsidRPr="00D059F7" w:rsidRDefault="00D059F7" w:rsidP="00D059F7">
            <w:pPr>
              <w:pStyle w:val="Heading3"/>
              <w:shd w:val="clear" w:color="auto" w:fill="FDFDFD"/>
              <w:spacing w:before="0" w:line="360" w:lineRule="atLeast"/>
              <w:textAlignment w:val="baseline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59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Astronomical systems</w:t>
            </w:r>
          </w:p>
          <w:p w14:paraId="6D02BADD" w14:textId="77777777" w:rsidR="00D059F7" w:rsidRPr="00D059F7" w:rsidRDefault="00D059F7" w:rsidP="00D059F7">
            <w:pPr>
              <w:numPr>
                <w:ilvl w:val="0"/>
                <w:numId w:val="11"/>
              </w:numPr>
              <w:shd w:val="clear" w:color="auto" w:fill="FDFDFD"/>
              <w:spacing w:line="360" w:lineRule="atLeast"/>
              <w:ind w:left="15"/>
              <w:textAlignment w:val="baseline"/>
              <w:rPr>
                <w:rFonts w:cstheme="minorHAnsi"/>
              </w:rPr>
            </w:pPr>
            <w:r w:rsidRPr="00D059F7">
              <w:rPr>
                <w:rFonts w:cstheme="minorHAnsi"/>
              </w:rPr>
              <w:t>Share ideas and observations about the Sun and the Moon and their physical effects on the heat and light available to Earth. (Levels One and Two)</w:t>
            </w:r>
          </w:p>
          <w:p w14:paraId="1CC79F08" w14:textId="77777777" w:rsidR="00D059F7" w:rsidRDefault="00D059F7" w:rsidP="00FE6569"/>
        </w:tc>
      </w:tr>
      <w:tr w:rsidR="00FE6569" w14:paraId="3E3037C2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1C1CC73D" w14:textId="77777777" w:rsidR="00FE6569" w:rsidRDefault="00FE6569" w:rsidP="00FE6569">
            <w:r>
              <w:t>Success Criteria – students will be able to:</w:t>
            </w:r>
          </w:p>
          <w:p w14:paraId="17142A95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5"/>
            <w:shd w:val="clear" w:color="auto" w:fill="auto"/>
          </w:tcPr>
          <w:p w14:paraId="7BB24B2D" w14:textId="77777777" w:rsidR="00FE6569" w:rsidRDefault="00627A55" w:rsidP="00FE6569">
            <w:pPr>
              <w:pStyle w:val="ListParagraph"/>
              <w:ind w:left="0"/>
            </w:pPr>
            <w:r>
              <w:t xml:space="preserve">State how the rotation and orbit of Earth, and the orbit of the moon, created the historical measures of time, day, </w:t>
            </w:r>
            <w:proofErr w:type="gramStart"/>
            <w:r>
              <w:t>month</w:t>
            </w:r>
            <w:proofErr w:type="gramEnd"/>
            <w:r>
              <w:t xml:space="preserve"> and year.</w:t>
            </w:r>
          </w:p>
          <w:p w14:paraId="01FAEE45" w14:textId="77777777" w:rsidR="00627A55" w:rsidRDefault="00627A55" w:rsidP="00FE6569">
            <w:pPr>
              <w:pStyle w:val="ListParagraph"/>
              <w:ind w:left="0"/>
            </w:pPr>
            <w:r>
              <w:t>Read hour and half hour times on a clock.</w:t>
            </w:r>
          </w:p>
          <w:p w14:paraId="1293765B" w14:textId="77777777" w:rsidR="00627A55" w:rsidRDefault="00627A55" w:rsidP="00FE6569">
            <w:pPr>
              <w:pStyle w:val="ListParagraph"/>
              <w:ind w:left="0"/>
            </w:pPr>
            <w:r>
              <w:t>Estimate the number of elapsed seconds, using consistent counting.</w:t>
            </w:r>
          </w:p>
        </w:tc>
      </w:tr>
      <w:tr w:rsidR="00707E41" w:rsidRPr="001D6BFA" w14:paraId="28F4330A" w14:textId="77777777" w:rsidTr="3F72FCEC">
        <w:tc>
          <w:tcPr>
            <w:tcW w:w="15447" w:type="dxa"/>
            <w:gridSpan w:val="6"/>
            <w:shd w:val="clear" w:color="auto" w:fill="000000" w:themeFill="text1"/>
          </w:tcPr>
          <w:p w14:paraId="5AD7EEE2" w14:textId="77777777" w:rsidR="00707E41" w:rsidRPr="001D6BFA" w:rsidRDefault="00707E41" w:rsidP="008712E3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 w:rsidR="00C64278">
              <w:rPr>
                <w:b/>
              </w:rPr>
              <w:t>content/</w:t>
            </w:r>
            <w:r w:rsidR="00BB1719">
              <w:rPr>
                <w:b/>
              </w:rPr>
              <w:t>context</w:t>
            </w:r>
            <w:r>
              <w:rPr>
                <w:b/>
              </w:rPr>
              <w:t xml:space="preserve"> details</w:t>
            </w:r>
            <w:r w:rsidR="00BB1719">
              <w:rPr>
                <w:b/>
              </w:rPr>
              <w:t xml:space="preserve"> </w:t>
            </w:r>
            <w:r w:rsidR="00BB1719" w:rsidRPr="00BB1719">
              <w:rPr>
                <w:b/>
                <w:i/>
              </w:rPr>
              <w:t>(</w:t>
            </w:r>
            <w:r w:rsidR="008712E3">
              <w:rPr>
                <w:b/>
                <w:i/>
              </w:rPr>
              <w:t>describe</w:t>
            </w:r>
            <w:r w:rsidR="00BB1719" w:rsidRPr="00BB1719">
              <w:rPr>
                <w:b/>
                <w:i/>
              </w:rPr>
              <w:t>)</w:t>
            </w:r>
          </w:p>
        </w:tc>
      </w:tr>
      <w:tr w:rsidR="00C64278" w14:paraId="0015A9D7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3B56BF6E" w14:textId="77777777" w:rsidR="00C64278" w:rsidRDefault="00C64278" w:rsidP="00BB1719">
            <w:r>
              <w:t>Māori content/context: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9FAACAA" w14:textId="77777777" w:rsidR="00C64278" w:rsidRDefault="002748FE" w:rsidP="00BB1719">
            <w:pPr>
              <w:pStyle w:val="ListParagraph"/>
              <w:ind w:left="0"/>
            </w:pPr>
            <w:r>
              <w:t xml:space="preserve">Greeting and farewell. </w:t>
            </w:r>
          </w:p>
          <w:p w14:paraId="70BEB718" w14:textId="77777777" w:rsidR="002748FE" w:rsidRDefault="002748FE" w:rsidP="00BB1719">
            <w:pPr>
              <w:pStyle w:val="ListParagraph"/>
              <w:ind w:left="0"/>
            </w:pPr>
            <w:r>
              <w:t>Traditional view of dreaming.</w:t>
            </w:r>
          </w:p>
          <w:p w14:paraId="5F82FC8B" w14:textId="77777777" w:rsidR="002748FE" w:rsidRDefault="002748FE" w:rsidP="00BB1719">
            <w:pPr>
              <w:pStyle w:val="ListParagraph"/>
              <w:ind w:left="0"/>
            </w:pPr>
            <w:r>
              <w:t>Whakatauki.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3F1F3ED5" w14:textId="77777777" w:rsidR="00C64278" w:rsidRDefault="00C64278" w:rsidP="00BB1719">
            <w:r>
              <w:t>Pasifika content/context:</w:t>
            </w:r>
          </w:p>
        </w:tc>
        <w:tc>
          <w:tcPr>
            <w:tcW w:w="4962" w:type="dxa"/>
            <w:shd w:val="clear" w:color="auto" w:fill="auto"/>
          </w:tcPr>
          <w:p w14:paraId="2CBA3F28" w14:textId="6E6D0FE0" w:rsidR="00C64278" w:rsidRDefault="00C64278" w:rsidP="00BB1719">
            <w:pPr>
              <w:pStyle w:val="ListParagraph"/>
              <w:ind w:left="0"/>
            </w:pPr>
          </w:p>
        </w:tc>
      </w:tr>
      <w:tr w:rsidR="00C64278" w14:paraId="39D3E549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5A215B72" w14:textId="77777777" w:rsidR="00C64278" w:rsidRDefault="00C64278" w:rsidP="00BB1719">
            <w:r>
              <w:t>Learning Support content/context: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CBE030D" w14:textId="77777777" w:rsidR="00C64278" w:rsidRDefault="002748FE" w:rsidP="00BB1719">
            <w:pPr>
              <w:pStyle w:val="ListParagraph"/>
              <w:ind w:left="0"/>
            </w:pPr>
            <w:r>
              <w:t>Physical models</w:t>
            </w:r>
          </w:p>
          <w:p w14:paraId="3087DAA5" w14:textId="77777777" w:rsidR="002748FE" w:rsidRDefault="002748FE" w:rsidP="00BB1719">
            <w:pPr>
              <w:pStyle w:val="ListParagraph"/>
              <w:ind w:left="0"/>
            </w:pPr>
            <w:r>
              <w:t>Active participation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66DBCC5F" w14:textId="77777777" w:rsidR="00C64278" w:rsidRDefault="00C64278" w:rsidP="00BB1719">
            <w:r>
              <w:t>Other (specify):</w:t>
            </w:r>
          </w:p>
        </w:tc>
        <w:tc>
          <w:tcPr>
            <w:tcW w:w="4962" w:type="dxa"/>
            <w:shd w:val="clear" w:color="auto" w:fill="auto"/>
          </w:tcPr>
          <w:p w14:paraId="193C4FF3" w14:textId="77777777" w:rsidR="00C64278" w:rsidRDefault="00C64278" w:rsidP="00BB1719">
            <w:pPr>
              <w:pStyle w:val="ListParagraph"/>
              <w:ind w:left="0"/>
            </w:pPr>
          </w:p>
        </w:tc>
      </w:tr>
      <w:tr w:rsidR="00CB5E49" w:rsidRPr="001D6BFA" w14:paraId="2A9E4774" w14:textId="77777777" w:rsidTr="3F72FCEC">
        <w:tc>
          <w:tcPr>
            <w:tcW w:w="15447" w:type="dxa"/>
            <w:gridSpan w:val="6"/>
            <w:shd w:val="clear" w:color="auto" w:fill="000000" w:themeFill="text1"/>
          </w:tcPr>
          <w:p w14:paraId="110FEA5A" w14:textId="77777777" w:rsidR="00CB5E49" w:rsidRPr="001D6BFA" w:rsidRDefault="00CB5E49" w:rsidP="00FE7C91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C64278" w:rsidRPr="00FD6C18" w14:paraId="1602F12C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1527EEEE" w14:textId="77777777" w:rsidR="00C64278" w:rsidRPr="00FD6C18" w:rsidRDefault="00C64278" w:rsidP="00FE7C91">
            <w:r w:rsidRPr="00FD6C18">
              <w:t>Teacher talking time</w:t>
            </w:r>
            <w:r>
              <w:t>:</w:t>
            </w:r>
          </w:p>
        </w:tc>
        <w:tc>
          <w:tcPr>
            <w:tcW w:w="4536" w:type="dxa"/>
            <w:gridSpan w:val="2"/>
          </w:tcPr>
          <w:p w14:paraId="3805E65F" w14:textId="77777777" w:rsidR="00C64278" w:rsidRPr="00FD6C18" w:rsidRDefault="002748FE" w:rsidP="00FE7C91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5563900B" w14:textId="77777777" w:rsidR="00C64278" w:rsidRPr="00C64278" w:rsidRDefault="00C64278" w:rsidP="00FE7C91">
            <w:r>
              <w:t>Studio requirements:</w:t>
            </w:r>
          </w:p>
        </w:tc>
        <w:tc>
          <w:tcPr>
            <w:tcW w:w="4962" w:type="dxa"/>
          </w:tcPr>
          <w:p w14:paraId="6799E56A" w14:textId="77777777" w:rsidR="00C64278" w:rsidRPr="00FD6C18" w:rsidRDefault="002748FE" w:rsidP="00FE7C91">
            <w:pPr>
              <w:rPr>
                <w:b/>
              </w:rPr>
            </w:pPr>
            <w:r>
              <w:rPr>
                <w:b/>
              </w:rPr>
              <w:t>Table, recording materials.</w:t>
            </w:r>
          </w:p>
        </w:tc>
      </w:tr>
      <w:tr w:rsidR="00CB5E49" w14:paraId="023860AF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09EADA69" w14:textId="77777777" w:rsidR="00CB5E49" w:rsidRDefault="00CB5E49" w:rsidP="00FE7C91">
            <w:r>
              <w:t>Equipment requirements:</w:t>
            </w:r>
          </w:p>
        </w:tc>
        <w:tc>
          <w:tcPr>
            <w:tcW w:w="12050" w:type="dxa"/>
            <w:gridSpan w:val="5"/>
          </w:tcPr>
          <w:p w14:paraId="11C9B52E" w14:textId="1EB5AD15" w:rsidR="00CB5E49" w:rsidRDefault="002748FE" w:rsidP="00FE7C91">
            <w:r>
              <w:t xml:space="preserve">Analogue (or digital) clock, stopwatch or </w:t>
            </w:r>
            <w:r w:rsidR="00945D78">
              <w:t>sports watch</w:t>
            </w:r>
            <w:r>
              <w:t xml:space="preserve">, bathroom basin and soap, [Three tasks that take about 15 seconds to complete, </w:t>
            </w:r>
            <w:r w:rsidR="00945D78">
              <w:t>e.g.,</w:t>
            </w:r>
            <w:r>
              <w:t xml:space="preserve"> simple jigsaw, colouring in picture, flower arrangement, …]</w:t>
            </w:r>
          </w:p>
        </w:tc>
      </w:tr>
      <w:tr w:rsidR="00ED28A5" w:rsidRPr="001D6BFA" w14:paraId="3C3C60A1" w14:textId="77777777" w:rsidTr="3F72FCEC">
        <w:tc>
          <w:tcPr>
            <w:tcW w:w="15447" w:type="dxa"/>
            <w:gridSpan w:val="6"/>
            <w:shd w:val="clear" w:color="auto" w:fill="000000" w:themeFill="text1"/>
          </w:tcPr>
          <w:p w14:paraId="47E1CB2D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2208E5AC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7353E4D1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5"/>
          </w:tcPr>
          <w:p w14:paraId="747E0814" w14:textId="77777777" w:rsidR="00ED28A5" w:rsidRDefault="00EA18EB" w:rsidP="00FE7C91">
            <w:r>
              <w:t xml:space="preserve">Episode of Suzy’s World, </w:t>
            </w:r>
            <w:proofErr w:type="gramStart"/>
            <w:r>
              <w:t>What</w:t>
            </w:r>
            <w:proofErr w:type="gramEnd"/>
            <w:r>
              <w:t xml:space="preserve"> is time?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https://youtu.be/pozZz3p7I7w</w:t>
              </w:r>
            </w:hyperlink>
          </w:p>
        </w:tc>
      </w:tr>
      <w:tr w:rsidR="00ED28A5" w14:paraId="7C3665F7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4A5FBB72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5"/>
            <w:shd w:val="clear" w:color="auto" w:fill="auto"/>
          </w:tcPr>
          <w:p w14:paraId="55A6D496" w14:textId="77777777" w:rsidR="00ED28A5" w:rsidRDefault="00ED28A5" w:rsidP="00FE7C91"/>
        </w:tc>
      </w:tr>
      <w:tr w:rsidR="00FE6569" w:rsidRPr="002464CE" w14:paraId="7230F0B6" w14:textId="77777777" w:rsidTr="3F72FCEC">
        <w:tc>
          <w:tcPr>
            <w:tcW w:w="15447" w:type="dxa"/>
            <w:gridSpan w:val="6"/>
            <w:shd w:val="clear" w:color="auto" w:fill="000000" w:themeFill="text1"/>
          </w:tcPr>
          <w:p w14:paraId="4DF2AF03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FE6569" w14:paraId="7AE537C9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5A8F622A" w14:textId="77777777" w:rsidR="00FE6569" w:rsidRDefault="00FE6569" w:rsidP="00FE6569">
            <w:r>
              <w:t>Stage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9B5BC66" w14:textId="77777777" w:rsidR="00FE6569" w:rsidRDefault="00FE6569" w:rsidP="00FE6569">
            <w:r>
              <w:t xml:space="preserve">Teaching strategies linked to purpose </w:t>
            </w:r>
          </w:p>
        </w:tc>
        <w:tc>
          <w:tcPr>
            <w:tcW w:w="2977" w:type="dxa"/>
            <w:gridSpan w:val="2"/>
            <w:shd w:val="clear" w:color="auto" w:fill="E2EFD9" w:themeFill="accent6" w:themeFillTint="33"/>
          </w:tcPr>
          <w:p w14:paraId="5C097869" w14:textId="77777777" w:rsidR="00FE6569" w:rsidRDefault="00FE6569" w:rsidP="00FE6569">
            <w:r>
              <w:t>Learning tasks and activities</w:t>
            </w:r>
          </w:p>
        </w:tc>
        <w:tc>
          <w:tcPr>
            <w:tcW w:w="6521" w:type="dxa"/>
            <w:gridSpan w:val="2"/>
            <w:shd w:val="clear" w:color="auto" w:fill="E2EFD9" w:themeFill="accent6" w:themeFillTint="33"/>
          </w:tcPr>
          <w:p w14:paraId="725D2870" w14:textId="77777777" w:rsidR="00FE6569" w:rsidRDefault="00FE6569" w:rsidP="00FE6569">
            <w:r>
              <w:t>High level script (key points</w:t>
            </w:r>
            <w:r w:rsidR="006C0BF9">
              <w:t>/questions</w:t>
            </w:r>
            <w:r>
              <w:t xml:space="preserve"> for presenter) </w:t>
            </w:r>
          </w:p>
        </w:tc>
      </w:tr>
      <w:tr w:rsidR="00FE6569" w14:paraId="3B894679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469A17D3" w14:textId="77777777" w:rsidR="00892BA7" w:rsidRDefault="00892BA7" w:rsidP="00FE6569">
            <w:pPr>
              <w:rPr>
                <w:b/>
              </w:rPr>
            </w:pPr>
            <w:r>
              <w:rPr>
                <w:b/>
              </w:rPr>
              <w:t>Beginning of lesson:</w:t>
            </w:r>
          </w:p>
          <w:p w14:paraId="2090D298" w14:textId="77777777" w:rsidR="00FE6569" w:rsidRPr="00892BA7" w:rsidRDefault="00FE6569" w:rsidP="00FE6569">
            <w:r w:rsidRPr="00892BA7">
              <w:t>Activating prior learning and relationships</w:t>
            </w:r>
          </w:p>
        </w:tc>
        <w:tc>
          <w:tcPr>
            <w:tcW w:w="2552" w:type="dxa"/>
          </w:tcPr>
          <w:p w14:paraId="6EEBDBFF" w14:textId="77777777" w:rsidR="00FE6569" w:rsidRDefault="00627A55" w:rsidP="00EA18EB">
            <w:pPr>
              <w:jc w:val="both"/>
            </w:pPr>
            <w:r>
              <w:t>Greeting.</w:t>
            </w:r>
          </w:p>
          <w:p w14:paraId="6963AA1D" w14:textId="77777777" w:rsidR="00627A55" w:rsidRDefault="00627A55" w:rsidP="00EA18EB">
            <w:pPr>
              <w:jc w:val="both"/>
            </w:pPr>
            <w:r>
              <w:t>Orientate students to subjective nature of feeling about elapsed time through personal experience of sleep.</w:t>
            </w:r>
          </w:p>
          <w:p w14:paraId="2F820AB4" w14:textId="77777777" w:rsidR="00627A55" w:rsidRDefault="00627A55" w:rsidP="00EA18EB">
            <w:pPr>
              <w:jc w:val="both"/>
            </w:pPr>
          </w:p>
          <w:p w14:paraId="2AE17202" w14:textId="77777777" w:rsidR="00627A55" w:rsidRPr="008F73A2" w:rsidRDefault="00627A55" w:rsidP="00EA18EB">
            <w:pPr>
              <w:jc w:val="both"/>
            </w:pPr>
            <w:r>
              <w:t>Use of clock as a tool for telling time.</w:t>
            </w:r>
          </w:p>
        </w:tc>
        <w:tc>
          <w:tcPr>
            <w:tcW w:w="2977" w:type="dxa"/>
            <w:gridSpan w:val="2"/>
          </w:tcPr>
          <w:p w14:paraId="25DF8FAB" w14:textId="77777777" w:rsidR="00FE6569" w:rsidRDefault="00D059F7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The main purpose of this programme is the familiarise students with measurement of time, from historic methods related to astronomical phenomena, to more modern use of measurement tools.</w:t>
            </w:r>
          </w:p>
          <w:p w14:paraId="0C975DE7" w14:textId="77777777" w:rsidR="00D059F7" w:rsidRDefault="00D059F7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Students need to understand that time passes in a consistent way, and that their personal activities, and feelings, can influence their perception about how much time has elapsed.</w:t>
            </w:r>
          </w:p>
          <w:p w14:paraId="25FA2509" w14:textId="77777777" w:rsidR="00627A55" w:rsidRDefault="00627A55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Please emphasise the use of units of time (counts) being consistent in the second part of the segment.</w:t>
            </w:r>
          </w:p>
          <w:p w14:paraId="086B9401" w14:textId="77777777" w:rsidR="00627A55" w:rsidRDefault="00627A55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221993A7" w14:textId="77777777" w:rsidR="00627A55" w:rsidRPr="008F73A2" w:rsidRDefault="00627A55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Read hour and half hour times.</w:t>
            </w:r>
          </w:p>
        </w:tc>
        <w:tc>
          <w:tcPr>
            <w:tcW w:w="6521" w:type="dxa"/>
            <w:gridSpan w:val="2"/>
          </w:tcPr>
          <w:p w14:paraId="4A42245E" w14:textId="77777777" w:rsidR="00FE6569" w:rsidRDefault="00FD6EDF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Kia Ora, Talofa, Hello</w:t>
            </w:r>
          </w:p>
          <w:p w14:paraId="6679F48D" w14:textId="77777777" w:rsidR="00FD6EDF" w:rsidRDefault="00FD6EDF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How are you this morning?</w:t>
            </w:r>
          </w:p>
          <w:p w14:paraId="6FA7AD38" w14:textId="77777777" w:rsidR="00FD6EDF" w:rsidRDefault="00FD6EDF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I had a great sleep last night. Did you?</w:t>
            </w:r>
          </w:p>
          <w:p w14:paraId="0EAD420C" w14:textId="77777777" w:rsidR="003C3E92" w:rsidRDefault="00FD6EDF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I was out like a light and I don’t remember a thing. </w:t>
            </w:r>
          </w:p>
          <w:p w14:paraId="27CB6DD9" w14:textId="77777777" w:rsidR="003C3E92" w:rsidRDefault="003C3E92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O</w:t>
            </w:r>
            <w:r w:rsidR="00D65C88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ur Māori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ancestors </w:t>
            </w:r>
            <w:r w:rsidR="00D65C88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believed that you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r</w:t>
            </w:r>
            <w:r w:rsidR="00D65C88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wairua (spirit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)</w:t>
            </w:r>
            <w:r w:rsidR="00D65C88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left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your body and wandered about while you slept. Dreaming feels a lot like wandering sometimes.</w:t>
            </w:r>
          </w:p>
          <w:p w14:paraId="4241ED1B" w14:textId="77777777" w:rsidR="003C3E92" w:rsidRDefault="003C3E92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76320563" w14:textId="77777777" w:rsidR="00FD6EDF" w:rsidRDefault="00FD6EDF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The clo</w:t>
            </w:r>
            <w:r w:rsidR="003C3E92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k looked like this when I put on my pyjamas. (Show 10:00pm on digital or analogue clock)</w:t>
            </w:r>
          </w:p>
          <w:p w14:paraId="7805AC56" w14:textId="77777777" w:rsidR="00FD6EDF" w:rsidRDefault="00FD6EDF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Do you know what time this is? Yes. Ten o’clock. The big hand is on 12 and the little hand is on 10.</w:t>
            </w:r>
          </w:p>
          <w:p w14:paraId="0CB1455F" w14:textId="77777777" w:rsidR="00FD6EDF" w:rsidRDefault="00FD6EDF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When I woke up the clock looked like this. (Show 6:30). Do you know this time? </w:t>
            </w:r>
          </w:p>
          <w:p w14:paraId="07BF172C" w14:textId="77777777" w:rsidR="00FD6EDF" w:rsidRDefault="00FD6EDF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Some people would say “six thirty” and some would say ‘half past six.” </w:t>
            </w:r>
          </w:p>
          <w:p w14:paraId="48E8954D" w14:textId="77777777" w:rsidR="00FD6EDF" w:rsidRDefault="00FD6EDF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I wonder why?</w:t>
            </w:r>
          </w:p>
          <w:p w14:paraId="1DB48C28" w14:textId="77777777" w:rsidR="00FD6EDF" w:rsidRDefault="00FD6EDF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Here’s six o’clock. The big hand is on twelve and the little hand is on six. Watch what happened while I was asleep. Wind the hand around to 6:30. The big hand has gone half-way around the clock.</w:t>
            </w:r>
          </w:p>
          <w:p w14:paraId="3271A490" w14:textId="77777777" w:rsidR="00FD6EDF" w:rsidRDefault="00FD6EDF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So that’s why it </w:t>
            </w:r>
            <w:r w:rsidR="00D65C88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is called “half past six.”</w:t>
            </w:r>
          </w:p>
          <w:p w14:paraId="4CC2ED79" w14:textId="77777777" w:rsidR="00D65C88" w:rsidRDefault="00D65C88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That made we wonder what happened while I was asleep. Did time stop and that’s why I can’t remember anything? Or did time just keep on going?</w:t>
            </w:r>
          </w:p>
          <w:p w14:paraId="6D1D0788" w14:textId="77777777" w:rsidR="00D65C88" w:rsidRDefault="00D65C88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What do you think?</w:t>
            </w:r>
          </w:p>
          <w:p w14:paraId="0DB6DEAD" w14:textId="77777777" w:rsidR="003C3E92" w:rsidRPr="008F73A2" w:rsidRDefault="003C3E92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Here’s an episode of Suzy’s World about time. It’s high time you watched it!</w:t>
            </w:r>
          </w:p>
        </w:tc>
      </w:tr>
      <w:tr w:rsidR="00FE6569" w14:paraId="07DFBC5F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1C616F91" w14:textId="77777777" w:rsidR="00892BA7" w:rsidRDefault="00892BA7" w:rsidP="00FE6569">
            <w:pPr>
              <w:rPr>
                <w:b/>
              </w:rPr>
            </w:pPr>
            <w:r>
              <w:rPr>
                <w:b/>
              </w:rPr>
              <w:t>Main part of lesson (a</w:t>
            </w:r>
            <w:proofErr w:type="gramStart"/>
            <w:r>
              <w:rPr>
                <w:b/>
              </w:rPr>
              <w:t>) :</w:t>
            </w:r>
            <w:proofErr w:type="gramEnd"/>
            <w:r>
              <w:rPr>
                <w:b/>
              </w:rPr>
              <w:t xml:space="preserve"> </w:t>
            </w:r>
          </w:p>
          <w:p w14:paraId="6101DED2" w14:textId="77777777" w:rsidR="00FE6569" w:rsidRPr="00892BA7" w:rsidRDefault="00FE6569" w:rsidP="00FE6569">
            <w:r w:rsidRPr="00892BA7">
              <w:t>Introducing learning</w:t>
            </w:r>
          </w:p>
          <w:p w14:paraId="1FCE13A1" w14:textId="77777777" w:rsidR="00FE6569" w:rsidRPr="00333C4F" w:rsidRDefault="00FE6569" w:rsidP="00892BA7">
            <w:r w:rsidRPr="00B52405">
              <w:t>Reinforce routines, provide multiple exposure to concepts, and s</w:t>
            </w:r>
            <w:r>
              <w:t>trategies</w:t>
            </w:r>
            <w:r w:rsidRPr="00B52405">
              <w:t>. S</w:t>
            </w:r>
            <w:r>
              <w:t xml:space="preserve">caffolding learning </w:t>
            </w:r>
          </w:p>
        </w:tc>
        <w:tc>
          <w:tcPr>
            <w:tcW w:w="2552" w:type="dxa"/>
          </w:tcPr>
          <w:p w14:paraId="3FD3CC33" w14:textId="77777777" w:rsidR="00FE6569" w:rsidRDefault="00627A55" w:rsidP="00EA18EB">
            <w:pPr>
              <w:jc w:val="both"/>
            </w:pPr>
            <w:r>
              <w:t xml:space="preserve">Physical modelling of the movement of celestial bodies (Earth, </w:t>
            </w:r>
            <w:proofErr w:type="gramStart"/>
            <w:r>
              <w:t>moon</w:t>
            </w:r>
            <w:proofErr w:type="gramEnd"/>
            <w:r>
              <w:t xml:space="preserve"> and Sun).</w:t>
            </w:r>
          </w:p>
          <w:p w14:paraId="3B4D89A8" w14:textId="77777777" w:rsidR="00627A55" w:rsidRPr="003B2469" w:rsidRDefault="00627A55" w:rsidP="00EA18EB">
            <w:pPr>
              <w:jc w:val="both"/>
            </w:pPr>
            <w:r>
              <w:t>Introduction of historical machines to measure time.</w:t>
            </w:r>
          </w:p>
        </w:tc>
        <w:tc>
          <w:tcPr>
            <w:tcW w:w="2977" w:type="dxa"/>
            <w:gridSpan w:val="2"/>
          </w:tcPr>
          <w:p w14:paraId="28A6D6A9" w14:textId="77777777" w:rsidR="00FE6569" w:rsidRDefault="00627A55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Connect day to rotation of Earth, year to orbit of Earth around the Sun and month to orbit of moon about the Earth.</w:t>
            </w:r>
          </w:p>
          <w:p w14:paraId="2385E910" w14:textId="77777777" w:rsidR="00627A55" w:rsidRPr="008F73A2" w:rsidRDefault="00627A55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Understand that time progresses in a consistent way.</w:t>
            </w:r>
          </w:p>
        </w:tc>
        <w:tc>
          <w:tcPr>
            <w:tcW w:w="6521" w:type="dxa"/>
            <w:gridSpan w:val="2"/>
          </w:tcPr>
          <w:p w14:paraId="634AD238" w14:textId="77777777" w:rsidR="00FE6569" w:rsidRDefault="003C3E92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View episode of Suzie’s World.</w:t>
            </w:r>
          </w:p>
          <w:p w14:paraId="486F8C27" w14:textId="77777777" w:rsidR="003C3E92" w:rsidRDefault="003C3E92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7A609DE3" w14:textId="77777777" w:rsidR="003C3E92" w:rsidRDefault="003C3E92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I bet time flew while you watched that. We say time flies when you are having fun. </w:t>
            </w:r>
            <w:r w:rsidR="00AB2058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Imagine you started watching at 9:30, “half past nine.” (Show clock) This is what the clock did while you watched. It counted ten minutes. (Show the movement of the clock 9:30 to 9:40). </w:t>
            </w:r>
          </w:p>
          <w:p w14:paraId="679618FB" w14:textId="77777777" w:rsidR="00D51201" w:rsidRDefault="00AB2058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So even when you </w:t>
            </w:r>
            <w:r w:rsidR="00D5120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sleep and don’t notice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, time </w:t>
            </w:r>
            <w:r w:rsidR="00D5120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does not wait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. </w:t>
            </w:r>
          </w:p>
          <w:p w14:paraId="0449376B" w14:textId="77777777" w:rsidR="00AB2058" w:rsidRPr="008F73A2" w:rsidRDefault="00D5120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Whakatauki: Kaore te wa e tatari (Time does not wait)</w:t>
            </w:r>
          </w:p>
        </w:tc>
      </w:tr>
      <w:tr w:rsidR="00FE6569" w14:paraId="731CB803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2D4A3A57" w14:textId="77777777" w:rsidR="00892BA7" w:rsidRDefault="00892BA7" w:rsidP="00FE656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Main part of lesson </w:t>
            </w:r>
            <w:r w:rsidR="00C10589">
              <w:rPr>
                <w:b/>
              </w:rPr>
              <w:t>(b</w:t>
            </w:r>
            <w:r>
              <w:rPr>
                <w:b/>
              </w:rPr>
              <w:t>)</w:t>
            </w:r>
          </w:p>
          <w:p w14:paraId="13ACED6E" w14:textId="77777777" w:rsidR="00FE6569" w:rsidRPr="00892BA7" w:rsidRDefault="00FE6569" w:rsidP="00FE6569">
            <w:r w:rsidRPr="00892BA7">
              <w:t xml:space="preserve">Providing opportunities to use and practice </w:t>
            </w:r>
          </w:p>
          <w:p w14:paraId="6C1D55EC" w14:textId="77777777" w:rsidR="00FE6569" w:rsidRPr="003B2469" w:rsidRDefault="00FE6569" w:rsidP="00FE6569"/>
        </w:tc>
        <w:tc>
          <w:tcPr>
            <w:tcW w:w="2552" w:type="dxa"/>
          </w:tcPr>
          <w:p w14:paraId="3C762B15" w14:textId="77777777" w:rsidR="00FE6569" w:rsidRDefault="00627A55" w:rsidP="00EA18EB">
            <w:pPr>
              <w:jc w:val="both"/>
            </w:pPr>
            <w:r>
              <w:t>Physical involvement in counting in seconds.</w:t>
            </w:r>
          </w:p>
          <w:p w14:paraId="1C5F9148" w14:textId="77777777" w:rsidR="00627A55" w:rsidRPr="003B2469" w:rsidRDefault="00627A55" w:rsidP="00EA18EB">
            <w:pPr>
              <w:jc w:val="both"/>
            </w:pPr>
            <w:r>
              <w:t>Connection to washing hands introduced in previous episodes.</w:t>
            </w:r>
          </w:p>
        </w:tc>
        <w:tc>
          <w:tcPr>
            <w:tcW w:w="2977" w:type="dxa"/>
            <w:gridSpan w:val="2"/>
          </w:tcPr>
          <w:p w14:paraId="19554A08" w14:textId="77777777" w:rsidR="00FE6569" w:rsidRDefault="002748FE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Count in a consistent way to measure elapsed time in seconds.</w:t>
            </w:r>
          </w:p>
          <w:p w14:paraId="7805C455" w14:textId="77777777" w:rsidR="002748FE" w:rsidRPr="008F73A2" w:rsidRDefault="002748FE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Compare events by measuring time.</w:t>
            </w:r>
          </w:p>
        </w:tc>
        <w:tc>
          <w:tcPr>
            <w:tcW w:w="6521" w:type="dxa"/>
            <w:gridSpan w:val="2"/>
          </w:tcPr>
          <w:p w14:paraId="1049F043" w14:textId="77777777" w:rsidR="00FE6569" w:rsidRDefault="00D5120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0261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That’s why it is </w:t>
            </w:r>
            <w:proofErr w:type="gramStart"/>
            <w:r w:rsidRPr="000261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really important</w:t>
            </w:r>
            <w:proofErr w:type="gramEnd"/>
            <w:r w:rsidRPr="000261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to measure time. </w:t>
            </w:r>
            <w:r w:rsidR="004D259D" w:rsidRPr="000261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Many peoples, including M</w:t>
            </w:r>
            <w:r w:rsidR="004D259D" w:rsidRPr="000261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mi-NZ" w:eastAsia="en-US"/>
              </w:rPr>
              <w:t xml:space="preserve">āori, used phases of Marama (The moon) and Ra (The Sun) to measure months and days. Months and days are big amounts of time. </w:t>
            </w:r>
            <w:r w:rsidR="004D259D" w:rsidRPr="000261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It is hard to</w:t>
            </w:r>
            <w:r w:rsidRPr="000261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know how </w:t>
            </w:r>
            <w:r w:rsidR="004D259D" w:rsidRPr="000261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much time short</w:t>
            </w:r>
            <w:r w:rsidRPr="000261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4D259D" w:rsidRPr="000261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jobs</w:t>
            </w:r>
            <w:r w:rsidRPr="000261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really take.</w:t>
            </w:r>
          </w:p>
          <w:p w14:paraId="7F92E5B8" w14:textId="77777777" w:rsidR="006135D2" w:rsidRDefault="00D5120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I </w:t>
            </w:r>
            <w:proofErr w:type="gramStart"/>
            <w:r w:rsidR="006135D2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have to</w:t>
            </w:r>
            <w:proofErr w:type="gramEnd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wash my hands for 20 seconds. But how long is that? </w:t>
            </w:r>
          </w:p>
          <w:p w14:paraId="4183CA91" w14:textId="77777777" w:rsidR="00D51201" w:rsidRDefault="00D5120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Let’s learn to count in seconds first.</w:t>
            </w:r>
          </w:p>
          <w:p w14:paraId="77FEE6ED" w14:textId="77777777" w:rsidR="00D51201" w:rsidRDefault="00D5120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One way is count like this, “One second </w:t>
            </w:r>
            <w:r w:rsidR="006135D2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one, two seconds </w:t>
            </w:r>
            <w:r w:rsidR="006135D2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two, three seconds </w:t>
            </w:r>
            <w:r w:rsidR="006135D2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three, four seconds </w:t>
            </w:r>
            <w:r w:rsidR="006135D2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four, …” [Camera focus on clock ticking over seconds</w:t>
            </w:r>
            <w:r w:rsidR="006135D2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while you count]. A second is longer than you think.</w:t>
            </w:r>
          </w:p>
          <w:p w14:paraId="08EE1287" w14:textId="77777777" w:rsidR="006135D2" w:rsidRDefault="006135D2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[Maybe practice counting in seconds a bit]</w:t>
            </w:r>
          </w:p>
          <w:p w14:paraId="30498568" w14:textId="77777777" w:rsidR="006135D2" w:rsidRDefault="006135D2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I’m going to wash my hands while you count 20 seconds for me. Tell me when to stop [No clock visible. Ham up a degree of impatience with how long it takes without saying anything. Stop on 20 seconds] Did you get your seconds counting right? Kapai!</w:t>
            </w:r>
          </w:p>
          <w:p w14:paraId="0F8FC1BF" w14:textId="66B93FEA" w:rsidR="006135D2" w:rsidRDefault="006135D2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Here are three things I am going to do. [</w:t>
            </w:r>
            <w:r w:rsidR="00880DA7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e.g.,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simple jigsaw, hammer in a nail, colour in a picture, brush your teeth. The events must take about 15 seconds to do]</w:t>
            </w:r>
          </w:p>
          <w:p w14:paraId="1908837F" w14:textId="77777777" w:rsidR="006135D2" w:rsidRDefault="006135D2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Which </w:t>
            </w:r>
            <w:r w:rsidR="002748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mahi (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t</w:t>
            </w:r>
            <w:r w:rsidR="002748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ask)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will take me the most time? </w:t>
            </w:r>
          </w:p>
          <w:p w14:paraId="76A96112" w14:textId="77777777" w:rsidR="006135D2" w:rsidRDefault="006135D2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Which </w:t>
            </w:r>
            <w:r w:rsidR="002748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mahi (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t</w:t>
            </w:r>
            <w:r w:rsidR="002748F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ask)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will take the least time? </w:t>
            </w:r>
          </w:p>
          <w:p w14:paraId="5AFDE9BF" w14:textId="77777777" w:rsidR="006135D2" w:rsidRDefault="006135D2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Let’s find out. Can you please </w:t>
            </w:r>
            <w:r w:rsidR="0020592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count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time, in seconds, for me?</w:t>
            </w:r>
          </w:p>
          <w:p w14:paraId="59FD281D" w14:textId="77777777" w:rsidR="00205921" w:rsidRDefault="0020592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5FF8D7AB" w14:textId="77777777" w:rsidR="00205921" w:rsidRDefault="0020592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[Carry out the tasks while students count] Here is the number of seconds my stopwatch measured [record the actual seconds each time to give students a chance to get more accurate].</w:t>
            </w:r>
          </w:p>
          <w:p w14:paraId="6876B3FA" w14:textId="77777777" w:rsidR="00205921" w:rsidRDefault="0020592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2CE37D80" w14:textId="77777777" w:rsidR="00205921" w:rsidRDefault="0020592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Look at that. X took longer to do than Y. I enjoy jigsaws so much time went by in a flash!</w:t>
            </w:r>
          </w:p>
          <w:p w14:paraId="2E525EC2" w14:textId="77777777" w:rsidR="00205921" w:rsidRDefault="0020592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290A085A" w14:textId="77777777" w:rsidR="00205921" w:rsidRDefault="0020592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I wonder how close to the actual times you got. Did you get closer to the stopwatch measurement?</w:t>
            </w:r>
          </w:p>
          <w:p w14:paraId="00EF304D" w14:textId="77777777" w:rsidR="006135D2" w:rsidRPr="008F73A2" w:rsidRDefault="006135D2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FE6569" w14:paraId="475CECC4" w14:textId="77777777" w:rsidTr="3F72FCEC">
        <w:tc>
          <w:tcPr>
            <w:tcW w:w="3397" w:type="dxa"/>
            <w:shd w:val="clear" w:color="auto" w:fill="E2EFD9" w:themeFill="accent6" w:themeFillTint="33"/>
          </w:tcPr>
          <w:p w14:paraId="2FCC3437" w14:textId="77777777" w:rsidR="00892BA7" w:rsidRPr="00892BA7" w:rsidRDefault="00892BA7" w:rsidP="00FE6569">
            <w:r>
              <w:rPr>
                <w:b/>
              </w:rPr>
              <w:t>End of lesson:</w:t>
            </w:r>
          </w:p>
          <w:p w14:paraId="47FC015D" w14:textId="77777777" w:rsidR="00FE6569" w:rsidRPr="00B52405" w:rsidRDefault="00FE6569" w:rsidP="00FE6569">
            <w:pPr>
              <w:rPr>
                <w:b/>
              </w:rPr>
            </w:pPr>
            <w:r w:rsidRPr="00892BA7">
              <w:t xml:space="preserve">Learner and </w:t>
            </w:r>
            <w:proofErr w:type="gramStart"/>
            <w:r w:rsidRPr="00892BA7">
              <w:t>parent  reflection</w:t>
            </w:r>
            <w:proofErr w:type="gramEnd"/>
            <w:r w:rsidRPr="00892BA7">
              <w:t xml:space="preserve"> on learning and engagement and what they can do next</w:t>
            </w:r>
          </w:p>
        </w:tc>
        <w:tc>
          <w:tcPr>
            <w:tcW w:w="2552" w:type="dxa"/>
          </w:tcPr>
          <w:p w14:paraId="29CD2F64" w14:textId="77777777" w:rsidR="00FE6569" w:rsidRPr="003B2469" w:rsidRDefault="002748FE" w:rsidP="00EA18EB">
            <w:pPr>
              <w:jc w:val="both"/>
            </w:pPr>
            <w:r>
              <w:t>Set possible follow-up tasks to do at home.</w:t>
            </w:r>
          </w:p>
        </w:tc>
        <w:tc>
          <w:tcPr>
            <w:tcW w:w="2977" w:type="dxa"/>
            <w:gridSpan w:val="2"/>
          </w:tcPr>
          <w:p w14:paraId="3F9FEAAB" w14:textId="77777777" w:rsidR="00FE6569" w:rsidRPr="008F73A2" w:rsidRDefault="00FE6569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gridSpan w:val="2"/>
          </w:tcPr>
          <w:p w14:paraId="74FA65B4" w14:textId="77777777" w:rsidR="00D059F7" w:rsidRDefault="0020592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Well that’s all </w:t>
            </w:r>
            <w:proofErr w:type="gramStart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we‘</w:t>
            </w:r>
            <w:proofErr w:type="gramEnd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ve got </w:t>
            </w:r>
            <w:r w:rsidRPr="0020592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time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for. </w:t>
            </w:r>
          </w:p>
          <w:p w14:paraId="451CA473" w14:textId="77777777" w:rsidR="00FE6569" w:rsidRDefault="0020592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Perhaps you could measure how long it takes you to do things around your house.</w:t>
            </w:r>
          </w:p>
          <w:p w14:paraId="76DDA591" w14:textId="77777777" w:rsidR="00205921" w:rsidRDefault="0020592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Does it take you longer to eat breakfast or put on your clothes?</w:t>
            </w:r>
          </w:p>
          <w:p w14:paraId="3025AB0E" w14:textId="77777777" w:rsidR="00205921" w:rsidRDefault="0020592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Perhaps you could practise reading clocks with member of your whanau.</w:t>
            </w:r>
          </w:p>
          <w:p w14:paraId="302009D6" w14:textId="77777777" w:rsidR="00205921" w:rsidRDefault="0020592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582610BC" w14:textId="77777777" w:rsidR="00205921" w:rsidRPr="008F73A2" w:rsidRDefault="00205921" w:rsidP="00EA18EB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Tena koe a muri ake, Goodbye until next time</w:t>
            </w:r>
            <w:r w:rsidR="00D059F7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.</w:t>
            </w:r>
          </w:p>
        </w:tc>
      </w:tr>
    </w:tbl>
    <w:p w14:paraId="04D17612" w14:textId="5C344430" w:rsidR="00CE3114" w:rsidRDefault="00CE3114" w:rsidP="00C150CE"/>
    <w:sectPr w:rsidR="00CE3114" w:rsidSect="0006068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EA497" w14:textId="77777777" w:rsidR="00CD4614" w:rsidRDefault="00CD4614" w:rsidP="00CD4614">
      <w:pPr>
        <w:spacing w:after="0" w:line="240" w:lineRule="auto"/>
      </w:pPr>
      <w:r>
        <w:separator/>
      </w:r>
    </w:p>
  </w:endnote>
  <w:endnote w:type="continuationSeparator" w:id="0">
    <w:p w14:paraId="62A933BF" w14:textId="77777777" w:rsidR="00CD4614" w:rsidRDefault="00CD4614" w:rsidP="00CD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80929" w14:textId="77777777" w:rsidR="00CD4614" w:rsidRDefault="00CD4614" w:rsidP="00CD4614">
      <w:pPr>
        <w:spacing w:after="0" w:line="240" w:lineRule="auto"/>
      </w:pPr>
      <w:r>
        <w:separator/>
      </w:r>
    </w:p>
  </w:footnote>
  <w:footnote w:type="continuationSeparator" w:id="0">
    <w:p w14:paraId="1CCE2B5D" w14:textId="77777777" w:rsidR="00CD4614" w:rsidRDefault="00CD4614" w:rsidP="00CD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0193"/>
    <w:multiLevelType w:val="multilevel"/>
    <w:tmpl w:val="29A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B1C3E"/>
    <w:multiLevelType w:val="multilevel"/>
    <w:tmpl w:val="5F8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913480"/>
    <w:multiLevelType w:val="multilevel"/>
    <w:tmpl w:val="7C52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208E9"/>
    <w:rsid w:val="000261FE"/>
    <w:rsid w:val="000317A5"/>
    <w:rsid w:val="00037408"/>
    <w:rsid w:val="0006068D"/>
    <w:rsid w:val="00064827"/>
    <w:rsid w:val="00080EF9"/>
    <w:rsid w:val="00093B36"/>
    <w:rsid w:val="000B3541"/>
    <w:rsid w:val="001031FF"/>
    <w:rsid w:val="001948D2"/>
    <w:rsid w:val="001C5772"/>
    <w:rsid w:val="001D601F"/>
    <w:rsid w:val="001D6BFA"/>
    <w:rsid w:val="001E0DFB"/>
    <w:rsid w:val="00205921"/>
    <w:rsid w:val="002464CE"/>
    <w:rsid w:val="00257DAB"/>
    <w:rsid w:val="00260330"/>
    <w:rsid w:val="002748FE"/>
    <w:rsid w:val="00284CF4"/>
    <w:rsid w:val="00303141"/>
    <w:rsid w:val="00351E9A"/>
    <w:rsid w:val="003633CA"/>
    <w:rsid w:val="00376938"/>
    <w:rsid w:val="00392F09"/>
    <w:rsid w:val="003A6953"/>
    <w:rsid w:val="003C3E92"/>
    <w:rsid w:val="003D19AF"/>
    <w:rsid w:val="003E3F78"/>
    <w:rsid w:val="003E6BC6"/>
    <w:rsid w:val="004154F7"/>
    <w:rsid w:val="00417248"/>
    <w:rsid w:val="004512EB"/>
    <w:rsid w:val="0046120F"/>
    <w:rsid w:val="004D259D"/>
    <w:rsid w:val="00514752"/>
    <w:rsid w:val="00552498"/>
    <w:rsid w:val="00572C2A"/>
    <w:rsid w:val="005831A6"/>
    <w:rsid w:val="005C18B4"/>
    <w:rsid w:val="005C2316"/>
    <w:rsid w:val="005F5663"/>
    <w:rsid w:val="006135D2"/>
    <w:rsid w:val="00627A55"/>
    <w:rsid w:val="006949B6"/>
    <w:rsid w:val="0069639E"/>
    <w:rsid w:val="006A272E"/>
    <w:rsid w:val="006C0BF9"/>
    <w:rsid w:val="006E1BEE"/>
    <w:rsid w:val="006E36A1"/>
    <w:rsid w:val="00707E41"/>
    <w:rsid w:val="00741BA9"/>
    <w:rsid w:val="007836D9"/>
    <w:rsid w:val="00844048"/>
    <w:rsid w:val="00854F70"/>
    <w:rsid w:val="008712E3"/>
    <w:rsid w:val="00880DA7"/>
    <w:rsid w:val="00892BA7"/>
    <w:rsid w:val="0089421C"/>
    <w:rsid w:val="008D78CA"/>
    <w:rsid w:val="008E720A"/>
    <w:rsid w:val="008F73A2"/>
    <w:rsid w:val="009078BD"/>
    <w:rsid w:val="00945D78"/>
    <w:rsid w:val="00974E45"/>
    <w:rsid w:val="00982CF5"/>
    <w:rsid w:val="009B5A66"/>
    <w:rsid w:val="009B6A79"/>
    <w:rsid w:val="009E3268"/>
    <w:rsid w:val="00A01694"/>
    <w:rsid w:val="00A24BC8"/>
    <w:rsid w:val="00AB2058"/>
    <w:rsid w:val="00AD74FF"/>
    <w:rsid w:val="00B02D08"/>
    <w:rsid w:val="00B6784C"/>
    <w:rsid w:val="00B827A8"/>
    <w:rsid w:val="00BA29D9"/>
    <w:rsid w:val="00BA5E0D"/>
    <w:rsid w:val="00BB1719"/>
    <w:rsid w:val="00C00DB7"/>
    <w:rsid w:val="00C10589"/>
    <w:rsid w:val="00C150CE"/>
    <w:rsid w:val="00C17657"/>
    <w:rsid w:val="00C30E6E"/>
    <w:rsid w:val="00C37ACF"/>
    <w:rsid w:val="00C55E7A"/>
    <w:rsid w:val="00C64278"/>
    <w:rsid w:val="00C74FE4"/>
    <w:rsid w:val="00C816E5"/>
    <w:rsid w:val="00CB5E49"/>
    <w:rsid w:val="00CC3C2A"/>
    <w:rsid w:val="00CD1B1D"/>
    <w:rsid w:val="00CD4614"/>
    <w:rsid w:val="00CE3114"/>
    <w:rsid w:val="00D059F7"/>
    <w:rsid w:val="00D23F24"/>
    <w:rsid w:val="00D421E4"/>
    <w:rsid w:val="00D50CF0"/>
    <w:rsid w:val="00D51201"/>
    <w:rsid w:val="00D5550D"/>
    <w:rsid w:val="00D65C88"/>
    <w:rsid w:val="00D72049"/>
    <w:rsid w:val="00DB053B"/>
    <w:rsid w:val="00DB2E22"/>
    <w:rsid w:val="00DB3730"/>
    <w:rsid w:val="00DC5059"/>
    <w:rsid w:val="00E25A83"/>
    <w:rsid w:val="00E63145"/>
    <w:rsid w:val="00EA18EB"/>
    <w:rsid w:val="00ED28A5"/>
    <w:rsid w:val="00EE5767"/>
    <w:rsid w:val="00F311C4"/>
    <w:rsid w:val="00F949B7"/>
    <w:rsid w:val="00FD6C18"/>
    <w:rsid w:val="00FD6EDF"/>
    <w:rsid w:val="00FE6569"/>
    <w:rsid w:val="3F72F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A3B2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9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D059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9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rt0xe">
    <w:name w:val="trt0xe"/>
    <w:basedOn w:val="Normal"/>
    <w:rsid w:val="00D0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C81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6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14"/>
  </w:style>
  <w:style w:type="paragraph" w:styleId="Footer">
    <w:name w:val="footer"/>
    <w:basedOn w:val="Normal"/>
    <w:link w:val="FooterChar"/>
    <w:uiPriority w:val="99"/>
    <w:unhideWhenUsed/>
    <w:rsid w:val="00CD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ozZz3p7I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6EF0-DC45-4CCB-9C6B-8BE8D0CD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2021-09-09T00:50:00Z</dcterms:created>
  <dcterms:modified xsi:type="dcterms:W3CDTF">2021-09-09T00:50:00Z</dcterms:modified>
</cp:coreProperties>
</file>