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4E06" w:rsidRPr="005656DF" w:rsidRDefault="00D920E7">
      <w:pPr>
        <w:rPr>
          <w:bCs/>
          <w:sz w:val="24"/>
          <w:szCs w:val="24"/>
        </w:rPr>
      </w:pPr>
      <w:r w:rsidRPr="005656DF">
        <w:rPr>
          <w:bCs/>
          <w:sz w:val="24"/>
          <w:szCs w:val="24"/>
        </w:rPr>
        <w:t xml:space="preserve">We know that many of you will be working with your colleagues and community to ensure the return to school </w:t>
      </w:r>
      <w:r w:rsidR="003C668D" w:rsidRPr="005656DF">
        <w:rPr>
          <w:bCs/>
          <w:sz w:val="24"/>
          <w:szCs w:val="24"/>
        </w:rPr>
        <w:t xml:space="preserve">or </w:t>
      </w:r>
      <w:proofErr w:type="spellStart"/>
      <w:r w:rsidR="003C668D" w:rsidRPr="005656DF">
        <w:rPr>
          <w:bCs/>
          <w:sz w:val="24"/>
          <w:szCs w:val="24"/>
        </w:rPr>
        <w:t>kura</w:t>
      </w:r>
      <w:proofErr w:type="spellEnd"/>
      <w:r w:rsidR="003C668D" w:rsidRPr="005656DF">
        <w:rPr>
          <w:bCs/>
          <w:sz w:val="24"/>
          <w:szCs w:val="24"/>
        </w:rPr>
        <w:t xml:space="preserve"> </w:t>
      </w:r>
      <w:r w:rsidRPr="005656DF">
        <w:rPr>
          <w:bCs/>
          <w:sz w:val="24"/>
          <w:szCs w:val="24"/>
        </w:rPr>
        <w:t xml:space="preserve">is as smooth as possible. </w:t>
      </w:r>
      <w:r w:rsidR="00A862E5" w:rsidRPr="005656DF">
        <w:rPr>
          <w:bCs/>
          <w:sz w:val="24"/>
          <w:szCs w:val="24"/>
        </w:rPr>
        <w:t xml:space="preserve">We have put together some points that may be helpful as you work through your planning. </w:t>
      </w:r>
      <w:r w:rsidR="00634E06" w:rsidRPr="005656DF">
        <w:rPr>
          <w:bCs/>
          <w:sz w:val="24"/>
          <w:szCs w:val="24"/>
        </w:rPr>
        <w:t xml:space="preserve">All points shared in this document are intended as guidelines for your consideration. This document is editable so that you can make changes that reflect the needs of your school or </w:t>
      </w:r>
      <w:proofErr w:type="spellStart"/>
      <w:r w:rsidR="00634E06" w:rsidRPr="005656DF">
        <w:rPr>
          <w:bCs/>
          <w:sz w:val="24"/>
          <w:szCs w:val="24"/>
        </w:rPr>
        <w:t>kura</w:t>
      </w:r>
      <w:proofErr w:type="spellEnd"/>
      <w:r w:rsidR="00634E06" w:rsidRPr="005656DF">
        <w:rPr>
          <w:bCs/>
          <w:sz w:val="24"/>
          <w:szCs w:val="24"/>
        </w:rPr>
        <w:t>.</w:t>
      </w:r>
    </w:p>
    <w:p w:rsidR="006C7DAD" w:rsidRDefault="006C7DAD"/>
    <w:tbl>
      <w:tblPr>
        <w:tblStyle w:val="cog-table1"/>
        <w:tblW w:w="5000" w:type="pct"/>
        <w:tblLook w:val="04A0" w:firstRow="1" w:lastRow="0" w:firstColumn="1" w:lastColumn="0" w:noHBand="0" w:noVBand="1"/>
      </w:tblPr>
      <w:tblGrid>
        <w:gridCol w:w="4578"/>
        <w:gridCol w:w="4448"/>
      </w:tblGrid>
      <w:tr w:rsidR="006C7DAD" w:rsidRPr="00E06F30" w:rsidTr="00826A63">
        <w:trPr>
          <w:cnfStyle w:val="100000000000" w:firstRow="1" w:lastRow="0" w:firstColumn="0" w:lastColumn="0" w:oddVBand="0" w:evenVBand="0" w:oddHBand="0" w:evenHBand="0" w:firstRowFirstColumn="0" w:firstRowLastColumn="0" w:lastRowFirstColumn="0" w:lastRowLastColumn="0"/>
        </w:trPr>
        <w:tc>
          <w:tcPr>
            <w:tcW w:w="9639" w:type="dxa"/>
            <w:gridSpan w:val="2"/>
          </w:tcPr>
          <w:p w:rsidR="006C7DAD" w:rsidRPr="00E06F30" w:rsidRDefault="006C7DAD" w:rsidP="00826A63">
            <w:pPr>
              <w:pStyle w:val="NoSpacing"/>
              <w:rPr>
                <w:b w:val="0"/>
                <w:lang w:val="en-NZ"/>
              </w:rPr>
            </w:pPr>
            <w:r>
              <w:t>What’s important</w:t>
            </w:r>
            <w:r>
              <w:rPr>
                <w:b w:val="0"/>
              </w:rPr>
              <w:t xml:space="preserve"> </w:t>
            </w:r>
            <w:r w:rsidRPr="00A67A6C">
              <w:t xml:space="preserve">/ </w:t>
            </w:r>
            <w:r w:rsidRPr="00143EE9">
              <w:t>Ngā āhuatanga matua</w:t>
            </w:r>
          </w:p>
        </w:tc>
      </w:tr>
      <w:tr w:rsidR="006C7DAD" w:rsidRPr="00FC6B5E" w:rsidTr="00826A63">
        <w:tc>
          <w:tcPr>
            <w:tcW w:w="9639" w:type="dxa"/>
            <w:gridSpan w:val="2"/>
          </w:tcPr>
          <w:p w:rsidR="006C7DAD" w:rsidRPr="00FC6B5E" w:rsidRDefault="006C7DAD" w:rsidP="00826A63">
            <w:pPr>
              <w:pStyle w:val="NoSpacing"/>
              <w:rPr>
                <w:b/>
                <w:color w:val="5B9BD5" w:themeColor="accent1"/>
                <w:sz w:val="24"/>
                <w:lang w:val="en-NZ"/>
              </w:rPr>
            </w:pPr>
            <w:r w:rsidRPr="00FC6B5E">
              <w:rPr>
                <w:b/>
                <w:color w:val="5B9BD5" w:themeColor="accent1"/>
                <w:sz w:val="24"/>
              </w:rPr>
              <w:t xml:space="preserve">Hauora, Relationships, and Well being </w:t>
            </w:r>
            <w:r w:rsidRPr="00FC6B5E">
              <w:rPr>
                <w:color w:val="5B9BD5" w:themeColor="accent1"/>
                <w:sz w:val="24"/>
              </w:rPr>
              <w:t xml:space="preserve">/ </w:t>
            </w:r>
            <w:r w:rsidRPr="00FC6B5E">
              <w:rPr>
                <w:b/>
                <w:color w:val="5B9BD5" w:themeColor="accent1"/>
                <w:sz w:val="24"/>
              </w:rPr>
              <w:t>Hauora, whanaungatanga, oranga hoki</w:t>
            </w:r>
          </w:p>
        </w:tc>
      </w:tr>
      <w:tr w:rsidR="006C7DAD" w:rsidRPr="008B1DB5" w:rsidTr="00826A63">
        <w:trPr>
          <w:trHeight w:val="562"/>
        </w:trPr>
        <w:tc>
          <w:tcPr>
            <w:tcW w:w="4878" w:type="dxa"/>
          </w:tcPr>
          <w:p w:rsidR="006C7DAD" w:rsidRDefault="00C2475D" w:rsidP="00826A63">
            <w:pPr>
              <w:pStyle w:val="NoSpacing"/>
              <w:rPr>
                <w:rFonts w:asciiTheme="minorHAnsi" w:hAnsiTheme="minorHAnsi"/>
                <w:szCs w:val="20"/>
              </w:rPr>
            </w:pPr>
            <w:r>
              <w:rPr>
                <w:rFonts w:asciiTheme="minorHAnsi" w:hAnsiTheme="minorHAnsi"/>
                <w:szCs w:val="20"/>
              </w:rPr>
              <w:t>It may be helpful to:</w:t>
            </w:r>
          </w:p>
          <w:p w:rsidR="003B074B" w:rsidRPr="008B1DB5" w:rsidRDefault="003B074B" w:rsidP="00C2475D">
            <w:pPr>
              <w:pStyle w:val="NoSpacing"/>
              <w:numPr>
                <w:ilvl w:val="0"/>
                <w:numId w:val="2"/>
              </w:numPr>
              <w:rPr>
                <w:rFonts w:asciiTheme="minorHAnsi" w:hAnsiTheme="minorHAnsi"/>
                <w:szCs w:val="20"/>
              </w:rPr>
            </w:pPr>
            <w:r>
              <w:rPr>
                <w:rFonts w:asciiTheme="minorHAnsi" w:hAnsiTheme="minorHAnsi"/>
                <w:szCs w:val="20"/>
              </w:rPr>
              <w:t>Identify and nurtur</w:t>
            </w:r>
            <w:r w:rsidR="00C2475D">
              <w:rPr>
                <w:rFonts w:asciiTheme="minorHAnsi" w:hAnsiTheme="minorHAnsi"/>
                <w:szCs w:val="20"/>
              </w:rPr>
              <w:t>e</w:t>
            </w:r>
            <w:r>
              <w:rPr>
                <w:rFonts w:asciiTheme="minorHAnsi" w:hAnsiTheme="minorHAnsi"/>
                <w:szCs w:val="20"/>
              </w:rPr>
              <w:t xml:space="preserve"> your own key relationships, with SLT, your Board or external support</w:t>
            </w:r>
          </w:p>
          <w:p w:rsidR="006C7DAD" w:rsidRPr="008B1DB5" w:rsidRDefault="00A65ACB" w:rsidP="00826A63">
            <w:pPr>
              <w:pStyle w:val="NoSpacing"/>
              <w:numPr>
                <w:ilvl w:val="0"/>
                <w:numId w:val="2"/>
              </w:numPr>
              <w:rPr>
                <w:rFonts w:asciiTheme="minorHAnsi" w:hAnsiTheme="minorHAnsi"/>
                <w:szCs w:val="20"/>
                <w:lang w:val="en-NZ"/>
              </w:rPr>
            </w:pPr>
            <w:r>
              <w:rPr>
                <w:rFonts w:asciiTheme="minorHAnsi" w:hAnsiTheme="minorHAnsi"/>
                <w:szCs w:val="20"/>
                <w:lang w:val="en-NZ"/>
              </w:rPr>
              <w:t xml:space="preserve">Expect a range of reactions and </w:t>
            </w:r>
            <w:r w:rsidR="006C7DAD" w:rsidRPr="008B1DB5">
              <w:rPr>
                <w:rFonts w:asciiTheme="minorHAnsi" w:hAnsiTheme="minorHAnsi"/>
                <w:szCs w:val="20"/>
                <w:lang w:val="en-NZ"/>
              </w:rPr>
              <w:t xml:space="preserve">provide emotional </w:t>
            </w:r>
            <w:r>
              <w:rPr>
                <w:rFonts w:asciiTheme="minorHAnsi" w:hAnsiTheme="minorHAnsi"/>
                <w:szCs w:val="20"/>
                <w:lang w:val="en-NZ"/>
              </w:rPr>
              <w:t xml:space="preserve">support to </w:t>
            </w:r>
            <w:r w:rsidR="006C7DAD" w:rsidRPr="008B1DB5">
              <w:rPr>
                <w:rFonts w:asciiTheme="minorHAnsi" w:hAnsiTheme="minorHAnsi"/>
                <w:szCs w:val="20"/>
                <w:lang w:val="en-NZ"/>
              </w:rPr>
              <w:t>staff, students, and all members of your wider school community</w:t>
            </w:r>
          </w:p>
          <w:p w:rsidR="006C7DAD" w:rsidRPr="008B1DB5" w:rsidRDefault="006C7DAD" w:rsidP="00826A63">
            <w:pPr>
              <w:pStyle w:val="ListParagraph"/>
              <w:numPr>
                <w:ilvl w:val="0"/>
                <w:numId w:val="2"/>
              </w:numPr>
              <w:rPr>
                <w:rFonts w:asciiTheme="minorHAnsi" w:hAnsiTheme="minorHAnsi"/>
                <w:szCs w:val="20"/>
              </w:rPr>
            </w:pPr>
            <w:r w:rsidRPr="008B1DB5">
              <w:rPr>
                <w:rFonts w:asciiTheme="minorHAnsi" w:hAnsiTheme="minorHAnsi"/>
                <w:szCs w:val="20"/>
              </w:rPr>
              <w:t xml:space="preserve">Ensure clear expectations for staff, whanau and learners are shared and reinforced regularly </w:t>
            </w:r>
          </w:p>
          <w:p w:rsidR="006C7DAD" w:rsidRPr="008B1DB5" w:rsidRDefault="00BA1034" w:rsidP="00826A63">
            <w:pPr>
              <w:pStyle w:val="NoSpacing"/>
              <w:numPr>
                <w:ilvl w:val="0"/>
                <w:numId w:val="2"/>
              </w:numPr>
              <w:rPr>
                <w:rFonts w:asciiTheme="minorHAnsi" w:hAnsiTheme="minorHAnsi"/>
                <w:szCs w:val="20"/>
                <w:lang w:val="en-NZ"/>
              </w:rPr>
            </w:pPr>
            <w:r>
              <w:rPr>
                <w:rFonts w:asciiTheme="minorHAnsi" w:hAnsiTheme="minorHAnsi"/>
                <w:szCs w:val="20"/>
                <w:lang w:val="en-NZ"/>
              </w:rPr>
              <w:t>M</w:t>
            </w:r>
            <w:r w:rsidR="006C7DAD" w:rsidRPr="008B1DB5">
              <w:rPr>
                <w:rFonts w:asciiTheme="minorHAnsi" w:hAnsiTheme="minorHAnsi"/>
                <w:szCs w:val="20"/>
                <w:lang w:val="en-NZ"/>
              </w:rPr>
              <w:t>onitor individual well-being</w:t>
            </w:r>
            <w:r>
              <w:rPr>
                <w:rFonts w:asciiTheme="minorHAnsi" w:hAnsiTheme="minorHAnsi"/>
                <w:szCs w:val="20"/>
                <w:lang w:val="en-NZ"/>
              </w:rPr>
              <w:t>, check in with people, reduce distress, meet needs identified, support self-efficacy and coping,  provide opportunities to regularly connec.t</w:t>
            </w:r>
          </w:p>
          <w:p w:rsidR="006C7DAD" w:rsidRPr="008B1DB5" w:rsidRDefault="006C7DAD" w:rsidP="00826A63">
            <w:pPr>
              <w:pStyle w:val="NoSpacing"/>
              <w:numPr>
                <w:ilvl w:val="0"/>
                <w:numId w:val="2"/>
              </w:numPr>
              <w:rPr>
                <w:rFonts w:asciiTheme="minorHAnsi" w:hAnsiTheme="minorHAnsi"/>
                <w:szCs w:val="20"/>
                <w:lang w:val="en-NZ"/>
              </w:rPr>
            </w:pPr>
            <w:r w:rsidRPr="008B1DB5">
              <w:rPr>
                <w:rFonts w:asciiTheme="minorHAnsi" w:hAnsiTheme="minorHAnsi"/>
                <w:szCs w:val="20"/>
                <w:lang w:val="en-NZ"/>
              </w:rPr>
              <w:t xml:space="preserve">Address recent social isolation by building opportunities for students </w:t>
            </w:r>
            <w:r w:rsidR="00BA1034">
              <w:rPr>
                <w:rFonts w:asciiTheme="minorHAnsi" w:hAnsiTheme="minorHAnsi"/>
                <w:szCs w:val="20"/>
                <w:lang w:val="en-NZ"/>
              </w:rPr>
              <w:t xml:space="preserve">and staff </w:t>
            </w:r>
            <w:r w:rsidRPr="008B1DB5">
              <w:rPr>
                <w:rFonts w:asciiTheme="minorHAnsi" w:hAnsiTheme="minorHAnsi"/>
                <w:szCs w:val="20"/>
                <w:lang w:val="en-NZ"/>
              </w:rPr>
              <w:t xml:space="preserve">to reconnect into each day </w:t>
            </w:r>
          </w:p>
          <w:p w:rsidR="006C7DAD" w:rsidRPr="008B1DB5" w:rsidRDefault="006C7DAD" w:rsidP="00826A63">
            <w:pPr>
              <w:pStyle w:val="NoSpacing"/>
              <w:numPr>
                <w:ilvl w:val="0"/>
                <w:numId w:val="2"/>
              </w:numPr>
              <w:rPr>
                <w:rFonts w:asciiTheme="minorHAnsi" w:hAnsiTheme="minorHAnsi"/>
                <w:szCs w:val="20"/>
                <w:lang w:val="en-NZ"/>
              </w:rPr>
            </w:pPr>
            <w:r w:rsidRPr="008B1DB5">
              <w:rPr>
                <w:rFonts w:asciiTheme="minorHAnsi" w:hAnsiTheme="minorHAnsi"/>
                <w:szCs w:val="20"/>
                <w:lang w:val="en-NZ"/>
              </w:rPr>
              <w:t>Identify, through student voice collection, which learners need additional wellbeing support</w:t>
            </w:r>
            <w:r w:rsidR="00BA1034">
              <w:rPr>
                <w:rFonts w:asciiTheme="minorHAnsi" w:hAnsiTheme="minorHAnsi"/>
                <w:szCs w:val="20"/>
                <w:lang w:val="en-NZ"/>
              </w:rPr>
              <w:t>, and develop plans around needs identified</w:t>
            </w:r>
            <w:r w:rsidRPr="008B1DB5">
              <w:rPr>
                <w:rFonts w:asciiTheme="minorHAnsi" w:hAnsiTheme="minorHAnsi"/>
                <w:szCs w:val="20"/>
                <w:lang w:val="en-NZ"/>
              </w:rPr>
              <w:t xml:space="preserve"> </w:t>
            </w:r>
          </w:p>
          <w:p w:rsidR="006C7DAD" w:rsidRPr="008B1DB5" w:rsidRDefault="006C7DAD" w:rsidP="00826A63">
            <w:pPr>
              <w:pStyle w:val="NoSpacing"/>
              <w:numPr>
                <w:ilvl w:val="0"/>
                <w:numId w:val="2"/>
              </w:numPr>
              <w:rPr>
                <w:rFonts w:asciiTheme="minorHAnsi" w:hAnsiTheme="minorHAnsi"/>
                <w:szCs w:val="20"/>
                <w:lang w:val="en-NZ"/>
              </w:rPr>
            </w:pPr>
            <w:r w:rsidRPr="008B1DB5">
              <w:rPr>
                <w:rFonts w:asciiTheme="minorHAnsi" w:hAnsiTheme="minorHAnsi"/>
                <w:szCs w:val="20"/>
                <w:lang w:val="en-NZ"/>
              </w:rPr>
              <w:t>Re-establish who students can turn to when they need assistance</w:t>
            </w:r>
          </w:p>
        </w:tc>
        <w:tc>
          <w:tcPr>
            <w:tcW w:w="4761" w:type="dxa"/>
          </w:tcPr>
          <w:p w:rsidR="006C7DAD" w:rsidRPr="008B1DB5" w:rsidRDefault="006C7DAD" w:rsidP="00826A63">
            <w:pPr>
              <w:pStyle w:val="NoSpacing"/>
              <w:rPr>
                <w:rFonts w:asciiTheme="minorHAnsi" w:hAnsiTheme="minorHAnsi"/>
                <w:szCs w:val="20"/>
                <w:lang w:val="en-NZ"/>
              </w:rPr>
            </w:pPr>
            <w:r w:rsidRPr="008B1DB5">
              <w:rPr>
                <w:rFonts w:asciiTheme="minorHAnsi" w:hAnsiTheme="minorHAnsi"/>
                <w:szCs w:val="20"/>
                <w:lang w:val="en-NZ"/>
              </w:rPr>
              <w:t>For example</w:t>
            </w:r>
          </w:p>
          <w:p w:rsidR="003B074B" w:rsidRDefault="003B074B" w:rsidP="00826A63">
            <w:pPr>
              <w:pStyle w:val="NoSpacing"/>
              <w:numPr>
                <w:ilvl w:val="0"/>
                <w:numId w:val="2"/>
              </w:numPr>
              <w:rPr>
                <w:rFonts w:asciiTheme="minorHAnsi" w:hAnsiTheme="minorHAnsi"/>
                <w:szCs w:val="20"/>
                <w:lang w:val="en-NZ"/>
              </w:rPr>
            </w:pPr>
            <w:r>
              <w:rPr>
                <w:rFonts w:asciiTheme="minorHAnsi" w:hAnsiTheme="minorHAnsi"/>
                <w:szCs w:val="20"/>
                <w:lang w:val="en-NZ"/>
              </w:rPr>
              <w:t xml:space="preserve">Follow routines of checking in with your important support people </w:t>
            </w:r>
          </w:p>
          <w:p w:rsidR="006C7DAD" w:rsidRPr="008B1DB5" w:rsidRDefault="00A65ACB" w:rsidP="00826A63">
            <w:pPr>
              <w:pStyle w:val="NoSpacing"/>
              <w:numPr>
                <w:ilvl w:val="0"/>
                <w:numId w:val="2"/>
              </w:numPr>
              <w:rPr>
                <w:rFonts w:asciiTheme="minorHAnsi" w:hAnsiTheme="minorHAnsi"/>
                <w:szCs w:val="20"/>
                <w:lang w:val="en-NZ"/>
              </w:rPr>
            </w:pPr>
            <w:r>
              <w:rPr>
                <w:rFonts w:asciiTheme="minorHAnsi" w:hAnsiTheme="minorHAnsi"/>
                <w:szCs w:val="20"/>
                <w:lang w:val="en-NZ"/>
              </w:rPr>
              <w:t xml:space="preserve">As </w:t>
            </w:r>
            <w:r w:rsidRPr="00C11669">
              <w:rPr>
                <w:lang w:val="en-NZ"/>
              </w:rPr>
              <w:t xml:space="preserve">needed, calm people, reduce distress, make others feel safe and secure, identify and assist with needs, establish a </w:t>
            </w:r>
            <w:r w:rsidR="00D042A4" w:rsidRPr="00C11669">
              <w:rPr>
                <w:lang w:val="en-NZ"/>
              </w:rPr>
              <w:t>‘</w:t>
            </w:r>
            <w:r w:rsidRPr="00C11669">
              <w:rPr>
                <w:lang w:val="en-NZ"/>
              </w:rPr>
              <w:t>human connection</w:t>
            </w:r>
            <w:r w:rsidR="00D042A4" w:rsidRPr="00C11669">
              <w:rPr>
                <w:lang w:val="en-NZ"/>
              </w:rPr>
              <w:t>’</w:t>
            </w:r>
          </w:p>
          <w:p w:rsidR="006C7DAD" w:rsidRPr="008B1DB5" w:rsidRDefault="006C7DAD" w:rsidP="00826A63">
            <w:pPr>
              <w:pStyle w:val="NoSpacing"/>
              <w:numPr>
                <w:ilvl w:val="0"/>
                <w:numId w:val="2"/>
              </w:numPr>
              <w:rPr>
                <w:rFonts w:asciiTheme="minorHAnsi" w:hAnsiTheme="minorHAnsi"/>
                <w:szCs w:val="20"/>
                <w:lang w:val="en-NZ"/>
              </w:rPr>
            </w:pPr>
            <w:r w:rsidRPr="008B1DB5">
              <w:rPr>
                <w:rFonts w:asciiTheme="minorHAnsi" w:hAnsiTheme="minorHAnsi" w:cs="Arial"/>
                <w:szCs w:val="20"/>
                <w:shd w:val="clear" w:color="auto" w:fill="FFFFFF"/>
              </w:rPr>
              <w:t xml:space="preserve">Prioritise the routines of a ‘normal’ school day </w:t>
            </w:r>
            <w:r>
              <w:rPr>
                <w:lang w:val="en-NZ"/>
              </w:rPr>
              <w:t>but ease into previous learning expectations slowly</w:t>
            </w:r>
          </w:p>
          <w:p w:rsidR="00BA1034" w:rsidRPr="00C11669" w:rsidRDefault="006C7DAD">
            <w:pPr>
              <w:pStyle w:val="NoSpacing"/>
              <w:numPr>
                <w:ilvl w:val="0"/>
                <w:numId w:val="2"/>
              </w:numPr>
              <w:rPr>
                <w:rFonts w:asciiTheme="minorHAnsi" w:hAnsiTheme="minorHAnsi"/>
                <w:szCs w:val="20"/>
                <w:lang w:val="en-NZ"/>
              </w:rPr>
            </w:pPr>
            <w:r w:rsidRPr="00BA1034">
              <w:rPr>
                <w:rFonts w:asciiTheme="minorHAnsi" w:hAnsiTheme="minorHAnsi"/>
                <w:szCs w:val="20"/>
              </w:rPr>
              <w:t xml:space="preserve">Identify the significant adult for each student. Remember as that adult it is sometimes enough </w:t>
            </w:r>
            <w:r w:rsidR="00BA1034" w:rsidRPr="00BA1034">
              <w:rPr>
                <w:rFonts w:asciiTheme="minorHAnsi" w:hAnsiTheme="minorHAnsi"/>
                <w:szCs w:val="20"/>
              </w:rPr>
              <w:t xml:space="preserve">to be physically present, </w:t>
            </w:r>
            <w:r w:rsidRPr="00BA1034">
              <w:rPr>
                <w:rFonts w:asciiTheme="minorHAnsi" w:hAnsiTheme="minorHAnsi"/>
                <w:szCs w:val="20"/>
              </w:rPr>
              <w:t>liste</w:t>
            </w:r>
            <w:r w:rsidR="00BA1034">
              <w:rPr>
                <w:rFonts w:asciiTheme="minorHAnsi" w:hAnsiTheme="minorHAnsi"/>
                <w:szCs w:val="20"/>
                <w:lang w:val="en-NZ"/>
              </w:rPr>
              <w:t>n and re-establish that connection</w:t>
            </w:r>
          </w:p>
          <w:p w:rsidR="006C7DAD" w:rsidRPr="00BA1034" w:rsidRDefault="00D042A4">
            <w:pPr>
              <w:pStyle w:val="NoSpacing"/>
              <w:numPr>
                <w:ilvl w:val="0"/>
                <w:numId w:val="2"/>
              </w:numPr>
              <w:rPr>
                <w:rFonts w:asciiTheme="minorHAnsi" w:hAnsiTheme="minorHAnsi"/>
                <w:szCs w:val="20"/>
                <w:lang w:val="en-NZ"/>
              </w:rPr>
            </w:pPr>
            <w:r w:rsidRPr="00BA1034">
              <w:rPr>
                <w:rFonts w:asciiTheme="minorHAnsi" w:hAnsiTheme="minorHAnsi"/>
                <w:szCs w:val="20"/>
                <w:bdr w:val="none" w:sz="0" w:space="0" w:color="auto" w:frame="1"/>
              </w:rPr>
              <w:t xml:space="preserve">Invite </w:t>
            </w:r>
            <w:r w:rsidR="006C7DAD" w:rsidRPr="00BA1034">
              <w:rPr>
                <w:rFonts w:asciiTheme="minorHAnsi" w:hAnsiTheme="minorHAnsi"/>
                <w:szCs w:val="20"/>
                <w:bdr w:val="none" w:sz="0" w:space="0" w:color="auto" w:frame="1"/>
              </w:rPr>
              <w:t xml:space="preserve">learners to share their stories </w:t>
            </w:r>
            <w:r w:rsidRPr="00BA1034">
              <w:rPr>
                <w:rFonts w:asciiTheme="minorHAnsi" w:hAnsiTheme="minorHAnsi"/>
                <w:szCs w:val="20"/>
                <w:bdr w:val="none" w:sz="0" w:space="0" w:color="auto" w:frame="1"/>
              </w:rPr>
              <w:t xml:space="preserve">of fun things </w:t>
            </w:r>
            <w:r w:rsidR="006C7DAD" w:rsidRPr="00BA1034">
              <w:rPr>
                <w:rFonts w:asciiTheme="minorHAnsi" w:hAnsiTheme="minorHAnsi"/>
                <w:szCs w:val="20"/>
                <w:bdr w:val="none" w:sz="0" w:space="0" w:color="auto" w:frame="1"/>
              </w:rPr>
              <w:t>from the lockdown</w:t>
            </w:r>
            <w:r w:rsidRPr="00BA1034">
              <w:rPr>
                <w:rFonts w:asciiTheme="minorHAnsi" w:hAnsiTheme="minorHAnsi"/>
                <w:szCs w:val="20"/>
                <w:bdr w:val="none" w:sz="0" w:space="0" w:color="auto" w:frame="1"/>
              </w:rPr>
              <w:t xml:space="preserve">, concentrate on what they have been looking forward to, </w:t>
            </w:r>
            <w:r w:rsidR="006C7DAD" w:rsidRPr="00BA1034">
              <w:rPr>
                <w:rFonts w:asciiTheme="minorHAnsi" w:hAnsiTheme="minorHAnsi"/>
                <w:szCs w:val="20"/>
                <w:bdr w:val="none" w:sz="0" w:space="0" w:color="auto" w:frame="1"/>
              </w:rPr>
              <w:t>find connections to build shared experience</w:t>
            </w:r>
            <w:r w:rsidRPr="00BA1034">
              <w:rPr>
                <w:rFonts w:asciiTheme="minorHAnsi" w:hAnsiTheme="minorHAnsi"/>
                <w:szCs w:val="20"/>
                <w:bdr w:val="none" w:sz="0" w:space="0" w:color="auto" w:frame="1"/>
              </w:rPr>
              <w:t>s</w:t>
            </w:r>
          </w:p>
          <w:p w:rsidR="006C7DAD" w:rsidRPr="008B1DB5" w:rsidRDefault="006C7DAD" w:rsidP="00826A63">
            <w:pPr>
              <w:pStyle w:val="NoSpacing"/>
              <w:numPr>
                <w:ilvl w:val="0"/>
                <w:numId w:val="2"/>
              </w:numPr>
              <w:rPr>
                <w:rFonts w:asciiTheme="minorHAnsi" w:hAnsiTheme="minorHAnsi"/>
                <w:szCs w:val="20"/>
                <w:lang w:val="en-NZ"/>
              </w:rPr>
            </w:pPr>
            <w:r w:rsidRPr="008B1DB5">
              <w:rPr>
                <w:rFonts w:asciiTheme="minorHAnsi" w:hAnsiTheme="minorHAnsi"/>
                <w:szCs w:val="20"/>
                <w:lang w:val="en-NZ"/>
              </w:rPr>
              <w:t xml:space="preserve">Have regular, timetabled ‘check and connect’ opportunities </w:t>
            </w:r>
          </w:p>
          <w:p w:rsidR="006C7DAD" w:rsidRPr="008B1DB5" w:rsidRDefault="006C7DAD" w:rsidP="00826A63">
            <w:pPr>
              <w:pStyle w:val="NoSpacing"/>
              <w:numPr>
                <w:ilvl w:val="0"/>
                <w:numId w:val="2"/>
              </w:numPr>
              <w:rPr>
                <w:rFonts w:asciiTheme="minorHAnsi" w:hAnsiTheme="minorHAnsi"/>
                <w:szCs w:val="20"/>
                <w:lang w:val="en-NZ"/>
              </w:rPr>
            </w:pPr>
            <w:r>
              <w:rPr>
                <w:rFonts w:asciiTheme="minorHAnsi" w:hAnsiTheme="minorHAnsi"/>
                <w:szCs w:val="20"/>
                <w:lang w:val="en-NZ"/>
              </w:rPr>
              <w:t>Have</w:t>
            </w:r>
            <w:r w:rsidRPr="008B1DB5">
              <w:rPr>
                <w:rFonts w:asciiTheme="minorHAnsi" w:hAnsiTheme="minorHAnsi"/>
                <w:szCs w:val="20"/>
                <w:lang w:val="en-NZ"/>
              </w:rPr>
              <w:t xml:space="preserve"> regular ’pits and peaks’ discussions where the sharing of high and low points in a small group is normalised </w:t>
            </w:r>
          </w:p>
          <w:p w:rsidR="006C7DAD" w:rsidRPr="008B1DB5" w:rsidRDefault="006C7DAD" w:rsidP="00826A63">
            <w:pPr>
              <w:pStyle w:val="NoSpacing"/>
              <w:numPr>
                <w:ilvl w:val="0"/>
                <w:numId w:val="2"/>
              </w:numPr>
              <w:rPr>
                <w:rFonts w:asciiTheme="minorHAnsi" w:hAnsiTheme="minorHAnsi"/>
                <w:szCs w:val="20"/>
                <w:lang w:val="en-NZ"/>
              </w:rPr>
            </w:pPr>
            <w:r w:rsidRPr="008B1DB5">
              <w:rPr>
                <w:rFonts w:asciiTheme="minorHAnsi" w:hAnsiTheme="minorHAnsi"/>
                <w:szCs w:val="20"/>
                <w:lang w:val="en-NZ"/>
              </w:rPr>
              <w:t>Ensure simple phrases like ‘Tell someone’ are widely used and promoted</w:t>
            </w:r>
          </w:p>
        </w:tc>
      </w:tr>
      <w:tr w:rsidR="006C7DAD" w:rsidRPr="00FC6B5E" w:rsidTr="00826A63">
        <w:tc>
          <w:tcPr>
            <w:tcW w:w="9639" w:type="dxa"/>
            <w:gridSpan w:val="2"/>
          </w:tcPr>
          <w:p w:rsidR="006C7DAD" w:rsidRPr="00FC6B5E" w:rsidRDefault="006C7DAD" w:rsidP="00826A63">
            <w:pPr>
              <w:pStyle w:val="NoSpacing"/>
              <w:rPr>
                <w:b/>
                <w:color w:val="5B9BD5" w:themeColor="accent1"/>
                <w:sz w:val="24"/>
                <w:lang w:val="en-NZ"/>
              </w:rPr>
            </w:pPr>
            <w:r w:rsidRPr="00FC6B5E">
              <w:rPr>
                <w:b/>
                <w:color w:val="5B9BD5" w:themeColor="accent1"/>
                <w:sz w:val="24"/>
              </w:rPr>
              <w:t xml:space="preserve">Teaching and Learning </w:t>
            </w:r>
            <w:r w:rsidRPr="00FC6B5E">
              <w:rPr>
                <w:color w:val="5B9BD5" w:themeColor="accent1"/>
                <w:sz w:val="24"/>
              </w:rPr>
              <w:t xml:space="preserve">/ </w:t>
            </w:r>
            <w:r w:rsidRPr="00FC6B5E">
              <w:rPr>
                <w:b/>
                <w:color w:val="5B9BD5" w:themeColor="accent1"/>
                <w:sz w:val="24"/>
              </w:rPr>
              <w:t>Te whakaako me te ako</w:t>
            </w:r>
          </w:p>
        </w:tc>
      </w:tr>
      <w:tr w:rsidR="006C7DAD" w:rsidRPr="008B1DB5" w:rsidTr="00826A63">
        <w:tc>
          <w:tcPr>
            <w:tcW w:w="4878" w:type="dxa"/>
          </w:tcPr>
          <w:p w:rsidR="006C7DAD" w:rsidRDefault="00C2475D" w:rsidP="00826A63">
            <w:pPr>
              <w:pStyle w:val="NoSpacing"/>
            </w:pPr>
            <w:r>
              <w:t>It may be helpful to:</w:t>
            </w:r>
          </w:p>
          <w:p w:rsidR="006C7DAD" w:rsidRDefault="006C7DAD" w:rsidP="00826A63">
            <w:pPr>
              <w:pStyle w:val="NoSpacing"/>
              <w:numPr>
                <w:ilvl w:val="0"/>
                <w:numId w:val="2"/>
              </w:numPr>
              <w:rPr>
                <w:lang w:val="en-NZ"/>
              </w:rPr>
            </w:pPr>
            <w:r>
              <w:rPr>
                <w:lang w:val="en-NZ"/>
              </w:rPr>
              <w:t xml:space="preserve">Recap and reinforce with everyone your school culture including your; mission, vision and shared language of learning </w:t>
            </w:r>
          </w:p>
          <w:p w:rsidR="006C7DAD" w:rsidRDefault="006C7DAD" w:rsidP="00826A63">
            <w:pPr>
              <w:pStyle w:val="NoSpacing"/>
              <w:numPr>
                <w:ilvl w:val="0"/>
                <w:numId w:val="2"/>
              </w:numPr>
              <w:rPr>
                <w:lang w:val="en-NZ"/>
              </w:rPr>
            </w:pPr>
            <w:r>
              <w:rPr>
                <w:lang w:val="en-NZ"/>
              </w:rPr>
              <w:t>Establish previous routines but ease into previous learning expectations slowly</w:t>
            </w:r>
          </w:p>
          <w:p w:rsidR="006C7DAD" w:rsidRDefault="006C7DAD" w:rsidP="00826A63">
            <w:pPr>
              <w:pStyle w:val="NoSpacing"/>
              <w:numPr>
                <w:ilvl w:val="0"/>
                <w:numId w:val="2"/>
              </w:numPr>
              <w:rPr>
                <w:lang w:val="en-NZ"/>
              </w:rPr>
            </w:pPr>
            <w:r>
              <w:rPr>
                <w:lang w:val="en-NZ"/>
              </w:rPr>
              <w:t>Use the lockdown experience as a springboard for developing new learning contexts and opportunities</w:t>
            </w:r>
          </w:p>
          <w:p w:rsidR="006C7DAD" w:rsidRDefault="006C7DAD" w:rsidP="00826A63">
            <w:pPr>
              <w:pStyle w:val="NoSpacing"/>
              <w:numPr>
                <w:ilvl w:val="0"/>
                <w:numId w:val="2"/>
              </w:numPr>
              <w:rPr>
                <w:lang w:val="en-NZ"/>
              </w:rPr>
            </w:pPr>
            <w:r>
              <w:rPr>
                <w:lang w:val="en-NZ"/>
              </w:rPr>
              <w:t>Leverage off and strengthen your schools homeroom time or advisory time</w:t>
            </w:r>
          </w:p>
          <w:p w:rsidR="006C7DAD" w:rsidRDefault="006C7DAD" w:rsidP="00826A63">
            <w:pPr>
              <w:pStyle w:val="NoSpacing"/>
              <w:numPr>
                <w:ilvl w:val="0"/>
                <w:numId w:val="2"/>
              </w:numPr>
              <w:rPr>
                <w:rFonts w:asciiTheme="minorHAnsi" w:hAnsiTheme="minorHAnsi"/>
                <w:szCs w:val="20"/>
                <w:lang w:val="en-NZ"/>
              </w:rPr>
            </w:pPr>
            <w:r>
              <w:rPr>
                <w:szCs w:val="20"/>
                <w:lang w:val="en-NZ"/>
              </w:rPr>
              <w:lastRenderedPageBreak/>
              <w:t xml:space="preserve">Identify, through student voice and assessment for learning strategies, which learners were </w:t>
            </w:r>
            <w:r w:rsidRPr="002504A8">
              <w:rPr>
                <w:szCs w:val="20"/>
                <w:lang w:val="en-NZ"/>
              </w:rPr>
              <w:t xml:space="preserve">impacted disproportionately by the shift to distance </w:t>
            </w:r>
            <w:r w:rsidRPr="002504A8">
              <w:rPr>
                <w:rFonts w:asciiTheme="minorHAnsi" w:hAnsiTheme="minorHAnsi"/>
                <w:szCs w:val="20"/>
                <w:lang w:val="en-NZ"/>
              </w:rPr>
              <w:t>learning</w:t>
            </w:r>
          </w:p>
          <w:p w:rsidR="00D042A4" w:rsidRDefault="006C7DAD" w:rsidP="00826A63">
            <w:pPr>
              <w:pStyle w:val="NoSpacing"/>
              <w:numPr>
                <w:ilvl w:val="0"/>
                <w:numId w:val="2"/>
              </w:numPr>
              <w:rPr>
                <w:rFonts w:asciiTheme="minorHAnsi" w:hAnsiTheme="minorHAnsi"/>
                <w:szCs w:val="20"/>
                <w:lang w:val="en-NZ"/>
              </w:rPr>
            </w:pPr>
            <w:r>
              <w:rPr>
                <w:rFonts w:asciiTheme="minorHAnsi" w:hAnsiTheme="minorHAnsi"/>
                <w:szCs w:val="20"/>
                <w:lang w:val="en-NZ"/>
              </w:rPr>
              <w:t>Review the teaching and learning that occurred during term one, and identify gaps that may require revisiting</w:t>
            </w:r>
          </w:p>
          <w:p w:rsidR="006C7DAD" w:rsidRPr="002504A8" w:rsidRDefault="00D042A4" w:rsidP="00826A63">
            <w:pPr>
              <w:pStyle w:val="NoSpacing"/>
              <w:numPr>
                <w:ilvl w:val="0"/>
                <w:numId w:val="2"/>
              </w:numPr>
              <w:rPr>
                <w:rFonts w:asciiTheme="minorHAnsi" w:hAnsiTheme="minorHAnsi"/>
                <w:szCs w:val="20"/>
                <w:lang w:val="en-NZ"/>
              </w:rPr>
            </w:pPr>
            <w:r>
              <w:rPr>
                <w:rFonts w:asciiTheme="minorHAnsi" w:hAnsiTheme="minorHAnsi"/>
                <w:szCs w:val="20"/>
                <w:lang w:val="en-NZ"/>
              </w:rPr>
              <w:t>Develop learning development plans for students, to ensure learning gaps are addressed</w:t>
            </w:r>
            <w:r w:rsidR="006C7DAD" w:rsidRPr="002504A8">
              <w:rPr>
                <w:rFonts w:asciiTheme="minorHAnsi" w:hAnsiTheme="minorHAnsi"/>
                <w:szCs w:val="20"/>
                <w:lang w:val="en-NZ"/>
              </w:rPr>
              <w:t xml:space="preserve"> </w:t>
            </w:r>
          </w:p>
          <w:p w:rsidR="006C7DAD" w:rsidRDefault="006C7DAD" w:rsidP="00826A63">
            <w:pPr>
              <w:pStyle w:val="NoSpacing"/>
              <w:numPr>
                <w:ilvl w:val="0"/>
                <w:numId w:val="2"/>
              </w:numPr>
              <w:rPr>
                <w:lang w:val="en-NZ"/>
              </w:rPr>
            </w:pPr>
            <w:r>
              <w:rPr>
                <w:lang w:val="en-NZ"/>
              </w:rPr>
              <w:t>Leverage off the recent increased use of digital technologies, by both teachers and learners</w:t>
            </w:r>
          </w:p>
          <w:p w:rsidR="006C7DAD" w:rsidRDefault="006C7DAD" w:rsidP="00826A63">
            <w:pPr>
              <w:pStyle w:val="NoSpacing"/>
              <w:numPr>
                <w:ilvl w:val="0"/>
                <w:numId w:val="2"/>
              </w:numPr>
              <w:rPr>
                <w:lang w:val="en-NZ"/>
              </w:rPr>
            </w:pPr>
            <w:r w:rsidRPr="002504A8">
              <w:rPr>
                <w:rFonts w:asciiTheme="minorHAnsi" w:hAnsiTheme="minorHAnsi"/>
                <w:szCs w:val="20"/>
                <w:lang w:val="en-NZ"/>
              </w:rPr>
              <w:t>Review the aims of your existing</w:t>
            </w:r>
            <w:r w:rsidRPr="002504A8">
              <w:rPr>
                <w:lang w:val="en-NZ"/>
              </w:rPr>
              <w:t xml:space="preserve"> </w:t>
            </w:r>
            <w:r>
              <w:rPr>
                <w:lang w:val="en-NZ"/>
              </w:rPr>
              <w:t xml:space="preserve">intervention programmes (e.g. </w:t>
            </w:r>
            <w:proofErr w:type="spellStart"/>
            <w:r>
              <w:rPr>
                <w:lang w:val="en-NZ"/>
              </w:rPr>
              <w:t>ALiM</w:t>
            </w:r>
            <w:proofErr w:type="spellEnd"/>
            <w:r>
              <w:rPr>
                <w:lang w:val="en-NZ"/>
              </w:rPr>
              <w:t>) and consider new intervention programmes</w:t>
            </w:r>
            <w:r w:rsidR="00D042A4">
              <w:rPr>
                <w:lang w:val="en-NZ"/>
              </w:rPr>
              <w:t>,</w:t>
            </w:r>
            <w:r>
              <w:rPr>
                <w:lang w:val="en-NZ"/>
              </w:rPr>
              <w:t xml:space="preserve"> </w:t>
            </w:r>
            <w:r w:rsidR="00D042A4">
              <w:rPr>
                <w:lang w:val="en-NZ"/>
              </w:rPr>
              <w:t xml:space="preserve">learning support and agency support </w:t>
            </w:r>
            <w:r>
              <w:rPr>
                <w:lang w:val="en-NZ"/>
              </w:rPr>
              <w:t>to meet newly identified needs (including wellbeing focused interventions)</w:t>
            </w:r>
          </w:p>
          <w:p w:rsidR="006C7DAD" w:rsidRPr="00C46DF3" w:rsidRDefault="006C7DAD" w:rsidP="00826A63">
            <w:pPr>
              <w:pStyle w:val="NoSpacing"/>
              <w:numPr>
                <w:ilvl w:val="0"/>
                <w:numId w:val="2"/>
              </w:numPr>
              <w:rPr>
                <w:lang w:val="en-NZ"/>
              </w:rPr>
            </w:pPr>
            <w:r>
              <w:rPr>
                <w:lang w:val="en-NZ"/>
              </w:rPr>
              <w:t xml:space="preserve">Create a special implementation plan in case of a possible COVID-19 case in your school, a closure of your school and a return to distance learning </w:t>
            </w:r>
          </w:p>
        </w:tc>
        <w:tc>
          <w:tcPr>
            <w:tcW w:w="4761" w:type="dxa"/>
          </w:tcPr>
          <w:p w:rsidR="006C7DAD" w:rsidRDefault="006C7DAD" w:rsidP="00826A63">
            <w:pPr>
              <w:pStyle w:val="NoSpacing"/>
              <w:rPr>
                <w:lang w:val="en-NZ"/>
              </w:rPr>
            </w:pPr>
            <w:r w:rsidRPr="004F1B30">
              <w:rPr>
                <w:lang w:val="en-NZ"/>
              </w:rPr>
              <w:lastRenderedPageBreak/>
              <w:t>For example</w:t>
            </w:r>
          </w:p>
          <w:p w:rsidR="006C7DAD" w:rsidRDefault="006C7DAD" w:rsidP="00826A63">
            <w:pPr>
              <w:pStyle w:val="NoSpacing"/>
              <w:numPr>
                <w:ilvl w:val="0"/>
                <w:numId w:val="2"/>
              </w:numPr>
              <w:rPr>
                <w:lang w:val="en-NZ"/>
              </w:rPr>
            </w:pPr>
            <w:r>
              <w:rPr>
                <w:lang w:val="en-NZ"/>
              </w:rPr>
              <w:t>Don’t talk about the need to ‘catch up’ with learning but take time to re-establish relation</w:t>
            </w:r>
            <w:r w:rsidR="00F93EF5">
              <w:rPr>
                <w:lang w:val="en-NZ"/>
              </w:rPr>
              <w:t>ships and build the learning fro</w:t>
            </w:r>
            <w:r>
              <w:rPr>
                <w:lang w:val="en-NZ"/>
              </w:rPr>
              <w:t>m there</w:t>
            </w:r>
          </w:p>
          <w:p w:rsidR="006C7DAD" w:rsidRDefault="006C7DAD" w:rsidP="00826A63">
            <w:pPr>
              <w:pStyle w:val="NoSpacing"/>
              <w:numPr>
                <w:ilvl w:val="0"/>
                <w:numId w:val="2"/>
              </w:numPr>
              <w:rPr>
                <w:lang w:val="en-NZ"/>
              </w:rPr>
            </w:pPr>
            <w:r>
              <w:rPr>
                <w:lang w:val="en-NZ"/>
              </w:rPr>
              <w:t>Focus the initial days of learning on your shared language of learning e.g. focus on your school values and school learning dispositions</w:t>
            </w:r>
          </w:p>
          <w:p w:rsidR="006C7DAD" w:rsidRDefault="006C7DAD" w:rsidP="00826A63">
            <w:pPr>
              <w:pStyle w:val="NoSpacing"/>
              <w:numPr>
                <w:ilvl w:val="0"/>
                <w:numId w:val="2"/>
              </w:numPr>
              <w:rPr>
                <w:lang w:val="en-NZ"/>
              </w:rPr>
            </w:pPr>
            <w:r>
              <w:rPr>
                <w:lang w:val="en-NZ"/>
              </w:rPr>
              <w:t xml:space="preserve">Create activities to produce and deliver ‘thank you’ items and messages for parents, whanau and essential workers </w:t>
            </w:r>
          </w:p>
          <w:p w:rsidR="006C7DAD" w:rsidRDefault="006C7DAD" w:rsidP="00826A63">
            <w:pPr>
              <w:pStyle w:val="NoSpacing"/>
              <w:numPr>
                <w:ilvl w:val="0"/>
                <w:numId w:val="2"/>
              </w:numPr>
              <w:rPr>
                <w:lang w:val="en-NZ"/>
              </w:rPr>
            </w:pPr>
            <w:r>
              <w:rPr>
                <w:lang w:val="en-NZ"/>
              </w:rPr>
              <w:lastRenderedPageBreak/>
              <w:t>Identify those who have engaged with distance learning and those who have not, and be prepared to differentiate the teaching and learning accordingly</w:t>
            </w:r>
          </w:p>
          <w:p w:rsidR="006C7DAD" w:rsidRDefault="006C7DAD" w:rsidP="00826A63">
            <w:pPr>
              <w:pStyle w:val="NoSpacing"/>
              <w:numPr>
                <w:ilvl w:val="0"/>
                <w:numId w:val="2"/>
              </w:numPr>
              <w:rPr>
                <w:lang w:val="en-NZ"/>
              </w:rPr>
            </w:pPr>
            <w:r>
              <w:rPr>
                <w:lang w:val="en-NZ"/>
              </w:rPr>
              <w:t>Be patient and calm in giving instructions and be prepared for the need to repeat instructions</w:t>
            </w:r>
          </w:p>
          <w:p w:rsidR="006C7DAD" w:rsidRDefault="006C7DAD" w:rsidP="00826A63">
            <w:pPr>
              <w:pStyle w:val="NoSpacing"/>
              <w:numPr>
                <w:ilvl w:val="0"/>
                <w:numId w:val="2"/>
              </w:numPr>
              <w:rPr>
                <w:lang w:val="en-NZ"/>
              </w:rPr>
            </w:pPr>
            <w:r w:rsidRPr="002504A8">
              <w:rPr>
                <w:lang w:val="en-NZ"/>
              </w:rPr>
              <w:t>Revis</w:t>
            </w:r>
            <w:r>
              <w:rPr>
                <w:lang w:val="en-NZ"/>
              </w:rPr>
              <w:t>it student to teacher feedback e.g. what do the students identify as gaps that have occurred in their learning?</w:t>
            </w:r>
          </w:p>
          <w:p w:rsidR="006C7DAD" w:rsidRDefault="006C7DAD" w:rsidP="00826A63">
            <w:pPr>
              <w:pStyle w:val="NoSpacing"/>
              <w:numPr>
                <w:ilvl w:val="0"/>
                <w:numId w:val="2"/>
              </w:numPr>
              <w:rPr>
                <w:lang w:val="en-NZ"/>
              </w:rPr>
            </w:pPr>
            <w:r>
              <w:rPr>
                <w:lang w:val="en-NZ"/>
              </w:rPr>
              <w:t>C</w:t>
            </w:r>
            <w:r w:rsidRPr="008B1DB5">
              <w:rPr>
                <w:lang w:val="en-NZ"/>
              </w:rPr>
              <w:t>onsolidate and embed digital fluency gains and the implementation of the new digital content in the technology curriculum</w:t>
            </w:r>
            <w:r w:rsidR="00A65ACB">
              <w:rPr>
                <w:lang w:val="en-NZ"/>
              </w:rPr>
              <w:t>, be aware of students who have not been able to access technology</w:t>
            </w:r>
            <w:r w:rsidRPr="008B1DB5">
              <w:rPr>
                <w:lang w:val="en-NZ"/>
              </w:rPr>
              <w:t>.</w:t>
            </w:r>
          </w:p>
          <w:p w:rsidR="00D042A4" w:rsidRPr="008B1DB5" w:rsidRDefault="00D042A4">
            <w:pPr>
              <w:pStyle w:val="NoSpacing"/>
              <w:numPr>
                <w:ilvl w:val="0"/>
                <w:numId w:val="2"/>
              </w:numPr>
              <w:rPr>
                <w:lang w:val="en-NZ"/>
              </w:rPr>
            </w:pPr>
            <w:r>
              <w:rPr>
                <w:lang w:val="en-NZ"/>
              </w:rPr>
              <w:t xml:space="preserve">Work as a team and develop plans to meet the needs of ‘at risk’ students affected Access external supports, as needed </w:t>
            </w:r>
          </w:p>
        </w:tc>
      </w:tr>
      <w:tr w:rsidR="006C7DAD" w:rsidRPr="00FC6B5E" w:rsidTr="00826A63">
        <w:tc>
          <w:tcPr>
            <w:tcW w:w="9639" w:type="dxa"/>
            <w:gridSpan w:val="2"/>
          </w:tcPr>
          <w:p w:rsidR="006C7DAD" w:rsidRPr="00FC6B5E" w:rsidRDefault="006C7DAD" w:rsidP="00826A63">
            <w:pPr>
              <w:pStyle w:val="NoSpacing"/>
              <w:rPr>
                <w:b/>
                <w:color w:val="5B9BD5" w:themeColor="accent1"/>
                <w:sz w:val="24"/>
                <w:lang w:val="en-NZ"/>
              </w:rPr>
            </w:pPr>
            <w:r w:rsidRPr="00FC6B5E">
              <w:rPr>
                <w:b/>
                <w:color w:val="5B9BD5" w:themeColor="accent1"/>
                <w:sz w:val="24"/>
              </w:rPr>
              <w:lastRenderedPageBreak/>
              <w:t xml:space="preserve">Curriculum and Assessment </w:t>
            </w:r>
            <w:r w:rsidRPr="00FC6B5E">
              <w:rPr>
                <w:color w:val="5B9BD5" w:themeColor="accent1"/>
                <w:sz w:val="24"/>
              </w:rPr>
              <w:t xml:space="preserve">/ </w:t>
            </w:r>
            <w:r w:rsidRPr="00FC6B5E">
              <w:rPr>
                <w:b/>
                <w:color w:val="5B9BD5" w:themeColor="accent1"/>
                <w:sz w:val="24"/>
              </w:rPr>
              <w:t>Ngā Marau me te Aromatawai</w:t>
            </w:r>
          </w:p>
        </w:tc>
      </w:tr>
      <w:tr w:rsidR="006C7DAD" w:rsidRPr="004F1B30" w:rsidTr="00826A63">
        <w:tc>
          <w:tcPr>
            <w:tcW w:w="4878" w:type="dxa"/>
          </w:tcPr>
          <w:p w:rsidR="00C2475D" w:rsidRDefault="00C2475D" w:rsidP="00C2475D">
            <w:pPr>
              <w:pStyle w:val="NoSpacing"/>
            </w:pPr>
            <w:r>
              <w:t>It may be helpful to:</w:t>
            </w:r>
          </w:p>
          <w:p w:rsidR="006C7DAD" w:rsidRDefault="006C7DAD" w:rsidP="00826A63">
            <w:pPr>
              <w:pStyle w:val="NoSpacing"/>
              <w:numPr>
                <w:ilvl w:val="0"/>
                <w:numId w:val="2"/>
              </w:numPr>
              <w:rPr>
                <w:lang w:val="en-NZ"/>
              </w:rPr>
            </w:pPr>
            <w:r>
              <w:rPr>
                <w:lang w:val="en-NZ"/>
              </w:rPr>
              <w:t>Recognise the learning achieved during distance learning e.g. learning dispositions, digital skills, key competencies (especially self-management)</w:t>
            </w:r>
          </w:p>
          <w:p w:rsidR="006C7DAD" w:rsidRDefault="006C7DAD" w:rsidP="00826A63">
            <w:pPr>
              <w:pStyle w:val="NoSpacing"/>
              <w:numPr>
                <w:ilvl w:val="0"/>
                <w:numId w:val="2"/>
              </w:numPr>
              <w:rPr>
                <w:lang w:val="en-NZ"/>
              </w:rPr>
            </w:pPr>
            <w:r>
              <w:rPr>
                <w:lang w:val="en-NZ"/>
              </w:rPr>
              <w:t>Prioritise assessment for learning strategies over formal assessment activities</w:t>
            </w:r>
          </w:p>
          <w:p w:rsidR="006C7DAD" w:rsidRDefault="006C7DAD" w:rsidP="00826A63">
            <w:pPr>
              <w:pStyle w:val="NoSpacing"/>
              <w:numPr>
                <w:ilvl w:val="0"/>
                <w:numId w:val="2"/>
              </w:numPr>
              <w:rPr>
                <w:lang w:val="en-NZ"/>
              </w:rPr>
            </w:pPr>
            <w:r>
              <w:rPr>
                <w:lang w:val="en-NZ"/>
              </w:rPr>
              <w:t xml:space="preserve">Review when and how teachers and learners will assess academic learning </w:t>
            </w:r>
          </w:p>
          <w:p w:rsidR="006C7DAD" w:rsidRDefault="006C7DAD" w:rsidP="00826A63">
            <w:pPr>
              <w:pStyle w:val="NoSpacing"/>
              <w:numPr>
                <w:ilvl w:val="0"/>
                <w:numId w:val="2"/>
              </w:numPr>
              <w:rPr>
                <w:lang w:val="en-NZ"/>
              </w:rPr>
            </w:pPr>
            <w:r>
              <w:rPr>
                <w:lang w:val="en-NZ"/>
              </w:rPr>
              <w:t xml:space="preserve">Review your local curriculum and consider any changes that may be required for term two and the remainder of the school year </w:t>
            </w:r>
          </w:p>
          <w:p w:rsidR="006C7DAD" w:rsidRDefault="006C7DAD" w:rsidP="00826A63">
            <w:pPr>
              <w:pStyle w:val="NoSpacing"/>
              <w:numPr>
                <w:ilvl w:val="0"/>
                <w:numId w:val="2"/>
              </w:numPr>
              <w:rPr>
                <w:lang w:val="en-NZ"/>
              </w:rPr>
            </w:pPr>
            <w:r>
              <w:rPr>
                <w:lang w:val="en-NZ"/>
              </w:rPr>
              <w:t>Increase opportunities for discussions and sharing to re-establish social and academic confidence (and use of academic vocabulary)</w:t>
            </w:r>
          </w:p>
          <w:p w:rsidR="006C7DAD" w:rsidRDefault="006C7DAD" w:rsidP="00826A63">
            <w:pPr>
              <w:pStyle w:val="NoSpacing"/>
              <w:numPr>
                <w:ilvl w:val="0"/>
                <w:numId w:val="2"/>
              </w:numPr>
              <w:rPr>
                <w:lang w:val="en-NZ"/>
              </w:rPr>
            </w:pPr>
            <w:r>
              <w:rPr>
                <w:lang w:val="en-NZ"/>
              </w:rPr>
              <w:t>Consider a degree of flexibility in planning and curriculum delivery to meet the diverse needs of returning students</w:t>
            </w:r>
          </w:p>
          <w:p w:rsidR="006C7DAD" w:rsidRPr="00AD5F39" w:rsidRDefault="006C7DAD" w:rsidP="00826A63">
            <w:pPr>
              <w:pStyle w:val="NoSpacing"/>
              <w:numPr>
                <w:ilvl w:val="0"/>
                <w:numId w:val="2"/>
              </w:numPr>
              <w:rPr>
                <w:lang w:val="en-NZ"/>
              </w:rPr>
            </w:pPr>
            <w:r>
              <w:rPr>
                <w:lang w:val="en-NZ"/>
              </w:rPr>
              <w:t xml:space="preserve">Review any upcoming expectations for reporting to parents (e.g. will school reports be sent home during term two?) </w:t>
            </w:r>
          </w:p>
        </w:tc>
        <w:tc>
          <w:tcPr>
            <w:tcW w:w="4761" w:type="dxa"/>
          </w:tcPr>
          <w:p w:rsidR="006C7DAD" w:rsidRDefault="006C7DAD" w:rsidP="00826A63">
            <w:pPr>
              <w:pStyle w:val="NoSpacing"/>
              <w:rPr>
                <w:lang w:val="en-NZ"/>
              </w:rPr>
            </w:pPr>
            <w:r w:rsidRPr="004F1B30">
              <w:rPr>
                <w:lang w:val="en-NZ"/>
              </w:rPr>
              <w:t>For example</w:t>
            </w:r>
          </w:p>
          <w:p w:rsidR="006C7DAD" w:rsidRDefault="006C7DAD" w:rsidP="00826A63">
            <w:pPr>
              <w:pStyle w:val="NoSpacing"/>
              <w:numPr>
                <w:ilvl w:val="0"/>
                <w:numId w:val="2"/>
              </w:numPr>
              <w:rPr>
                <w:lang w:val="en-NZ"/>
              </w:rPr>
            </w:pPr>
            <w:r>
              <w:rPr>
                <w:lang w:val="en-NZ"/>
              </w:rPr>
              <w:t>Capitalise on the content, contexts and successes of the learning done at home when considering any changes to your term two units of learning</w:t>
            </w:r>
          </w:p>
          <w:p w:rsidR="006C7DAD" w:rsidRDefault="006C7DAD" w:rsidP="00826A63">
            <w:pPr>
              <w:pStyle w:val="NoSpacing"/>
              <w:numPr>
                <w:ilvl w:val="0"/>
                <w:numId w:val="2"/>
              </w:numPr>
              <w:rPr>
                <w:lang w:val="en-NZ"/>
              </w:rPr>
            </w:pPr>
            <w:r>
              <w:rPr>
                <w:lang w:val="en-NZ"/>
              </w:rPr>
              <w:t>Prioritise collaborative teaching strategies and create oral feedback opportunities</w:t>
            </w:r>
          </w:p>
          <w:p w:rsidR="006C7DAD" w:rsidRDefault="006C7DAD" w:rsidP="00826A63">
            <w:pPr>
              <w:pStyle w:val="NoSpacing"/>
              <w:numPr>
                <w:ilvl w:val="0"/>
                <w:numId w:val="2"/>
              </w:numPr>
              <w:rPr>
                <w:lang w:val="en-NZ"/>
              </w:rPr>
            </w:pPr>
            <w:r>
              <w:rPr>
                <w:lang w:val="en-NZ"/>
              </w:rPr>
              <w:t>Be explicit in sharing learning intentions and success criteria with learners to support them in continuing to develop as self-directed learners</w:t>
            </w:r>
          </w:p>
          <w:p w:rsidR="006C7DAD" w:rsidRDefault="006C7DAD" w:rsidP="00826A63">
            <w:pPr>
              <w:pStyle w:val="NoSpacing"/>
              <w:numPr>
                <w:ilvl w:val="0"/>
                <w:numId w:val="2"/>
              </w:numPr>
              <w:rPr>
                <w:lang w:val="en-NZ"/>
              </w:rPr>
            </w:pPr>
            <w:r>
              <w:rPr>
                <w:lang w:val="en-NZ"/>
              </w:rPr>
              <w:t>Revisit your school curriculum for term one and consider how to revisit and assess this learning that occurred previously</w:t>
            </w:r>
          </w:p>
          <w:p w:rsidR="006C7DAD" w:rsidRDefault="006C7DAD" w:rsidP="00826A63">
            <w:pPr>
              <w:pStyle w:val="NoSpacing"/>
              <w:numPr>
                <w:ilvl w:val="0"/>
                <w:numId w:val="2"/>
              </w:numPr>
              <w:rPr>
                <w:lang w:val="en-NZ"/>
              </w:rPr>
            </w:pPr>
            <w:r>
              <w:rPr>
                <w:lang w:val="en-NZ"/>
              </w:rPr>
              <w:t>Provide increased opportunities for social interaction</w:t>
            </w:r>
            <w:r w:rsidR="00BA1034">
              <w:rPr>
                <w:lang w:val="en-NZ"/>
              </w:rPr>
              <w:t xml:space="preserve">, provide </w:t>
            </w:r>
            <w:r>
              <w:rPr>
                <w:lang w:val="en-NZ"/>
              </w:rPr>
              <w:t xml:space="preserve">activities to address </w:t>
            </w:r>
            <w:r w:rsidR="00BA1034">
              <w:rPr>
                <w:lang w:val="en-NZ"/>
              </w:rPr>
              <w:t xml:space="preserve">any </w:t>
            </w:r>
            <w:r>
              <w:rPr>
                <w:lang w:val="en-NZ"/>
              </w:rPr>
              <w:t>social isolation experienced by learners</w:t>
            </w:r>
          </w:p>
          <w:p w:rsidR="006C7DAD" w:rsidRPr="004F1B30" w:rsidRDefault="006C7DAD" w:rsidP="00826A63">
            <w:pPr>
              <w:pStyle w:val="NoSpacing"/>
              <w:ind w:left="720"/>
              <w:rPr>
                <w:lang w:val="en-NZ"/>
              </w:rPr>
            </w:pPr>
          </w:p>
        </w:tc>
      </w:tr>
      <w:tr w:rsidR="006C7DAD" w:rsidRPr="00FC6B5E" w:rsidTr="00826A63">
        <w:tc>
          <w:tcPr>
            <w:tcW w:w="9639" w:type="dxa"/>
            <w:gridSpan w:val="2"/>
          </w:tcPr>
          <w:p w:rsidR="006C7DAD" w:rsidRPr="00FC6B5E" w:rsidRDefault="006C7DAD" w:rsidP="00826A63">
            <w:pPr>
              <w:pStyle w:val="NoSpacing"/>
              <w:rPr>
                <w:color w:val="5B9BD5" w:themeColor="accent1"/>
                <w:sz w:val="24"/>
                <w:lang w:val="en-NZ"/>
              </w:rPr>
            </w:pPr>
            <w:r w:rsidRPr="00FC6B5E">
              <w:rPr>
                <w:b/>
                <w:color w:val="5B9BD5" w:themeColor="accent1"/>
                <w:sz w:val="24"/>
              </w:rPr>
              <w:t>Self-review  (systems and processes) / Te arotake i ā koe anō (ngā pūnaha me ngā hātepe)</w:t>
            </w:r>
          </w:p>
        </w:tc>
      </w:tr>
      <w:tr w:rsidR="006C7DAD" w:rsidRPr="004F1B30" w:rsidTr="00826A63">
        <w:tc>
          <w:tcPr>
            <w:tcW w:w="4878" w:type="dxa"/>
          </w:tcPr>
          <w:p w:rsidR="00C2475D" w:rsidRDefault="00C2475D" w:rsidP="00C2475D">
            <w:pPr>
              <w:pStyle w:val="NoSpacing"/>
            </w:pPr>
            <w:r>
              <w:t>It may be helpful to:</w:t>
            </w:r>
          </w:p>
          <w:p w:rsidR="006C7DAD" w:rsidRDefault="006C7DAD" w:rsidP="00826A63">
            <w:pPr>
              <w:pStyle w:val="NoSpacing"/>
              <w:numPr>
                <w:ilvl w:val="0"/>
                <w:numId w:val="2"/>
              </w:numPr>
              <w:rPr>
                <w:lang w:val="en-NZ"/>
              </w:rPr>
            </w:pPr>
            <w:r>
              <w:rPr>
                <w:lang w:val="en-NZ"/>
              </w:rPr>
              <w:lastRenderedPageBreak/>
              <w:t xml:space="preserve">Review what has been learnt as a school as a result of the distance learning opportunity </w:t>
            </w:r>
          </w:p>
          <w:p w:rsidR="006C7DAD" w:rsidRDefault="006C7DAD" w:rsidP="00826A63">
            <w:pPr>
              <w:pStyle w:val="NoSpacing"/>
              <w:numPr>
                <w:ilvl w:val="0"/>
                <w:numId w:val="2"/>
              </w:numPr>
              <w:rPr>
                <w:lang w:val="en-NZ"/>
              </w:rPr>
            </w:pPr>
            <w:r>
              <w:rPr>
                <w:lang w:val="en-NZ"/>
              </w:rPr>
              <w:t>Identify the changes worth keeping, previous practices that now need to stop, and new developments to be included in your local school curriculum</w:t>
            </w:r>
          </w:p>
          <w:p w:rsidR="006C7DAD" w:rsidRDefault="006C7DAD" w:rsidP="00826A63">
            <w:pPr>
              <w:pStyle w:val="NoSpacing"/>
              <w:numPr>
                <w:ilvl w:val="0"/>
                <w:numId w:val="2"/>
              </w:numPr>
              <w:rPr>
                <w:lang w:val="en-NZ"/>
              </w:rPr>
            </w:pPr>
            <w:r>
              <w:rPr>
                <w:lang w:val="en-NZ"/>
              </w:rPr>
              <w:t xml:space="preserve">Report your self-review findings and recommendations to your </w:t>
            </w:r>
            <w:proofErr w:type="spellStart"/>
            <w:r>
              <w:rPr>
                <w:lang w:val="en-NZ"/>
              </w:rPr>
              <w:t>BoT</w:t>
            </w:r>
            <w:proofErr w:type="spellEnd"/>
            <w:r>
              <w:rPr>
                <w:lang w:val="en-NZ"/>
              </w:rPr>
              <w:t xml:space="preserve"> and community</w:t>
            </w:r>
          </w:p>
          <w:p w:rsidR="006C7DAD" w:rsidRDefault="006C7DAD" w:rsidP="00826A63">
            <w:pPr>
              <w:pStyle w:val="NoSpacing"/>
              <w:ind w:left="720"/>
              <w:rPr>
                <w:lang w:val="en-NZ"/>
              </w:rPr>
            </w:pPr>
          </w:p>
          <w:p w:rsidR="006C7DAD" w:rsidRPr="00E06F30" w:rsidRDefault="006C7DAD" w:rsidP="00826A63">
            <w:pPr>
              <w:pStyle w:val="NoSpacing"/>
            </w:pPr>
          </w:p>
        </w:tc>
        <w:tc>
          <w:tcPr>
            <w:tcW w:w="4761" w:type="dxa"/>
          </w:tcPr>
          <w:p w:rsidR="006C7DAD" w:rsidRDefault="006C7DAD" w:rsidP="00826A63">
            <w:pPr>
              <w:pStyle w:val="NoSpacing"/>
              <w:rPr>
                <w:lang w:val="en-NZ"/>
              </w:rPr>
            </w:pPr>
            <w:r>
              <w:rPr>
                <w:lang w:val="en-NZ"/>
              </w:rPr>
              <w:lastRenderedPageBreak/>
              <w:t>For example</w:t>
            </w:r>
          </w:p>
          <w:p w:rsidR="006C7DAD" w:rsidRDefault="006C7DAD" w:rsidP="00826A63">
            <w:pPr>
              <w:pStyle w:val="NoSpacing"/>
              <w:numPr>
                <w:ilvl w:val="0"/>
                <w:numId w:val="2"/>
              </w:numPr>
              <w:rPr>
                <w:lang w:val="en-NZ"/>
              </w:rPr>
            </w:pPr>
            <w:r>
              <w:rPr>
                <w:lang w:val="en-NZ"/>
              </w:rPr>
              <w:lastRenderedPageBreak/>
              <w:t>Review the equity of distribution of IT hardware and the effectiveness of your IT infrastructure</w:t>
            </w:r>
          </w:p>
          <w:p w:rsidR="006C7DAD" w:rsidRDefault="006C7DAD" w:rsidP="00826A63">
            <w:pPr>
              <w:pStyle w:val="NoSpacing"/>
              <w:numPr>
                <w:ilvl w:val="0"/>
                <w:numId w:val="2"/>
              </w:numPr>
              <w:rPr>
                <w:lang w:val="en-NZ"/>
              </w:rPr>
            </w:pPr>
            <w:r>
              <w:rPr>
                <w:lang w:val="en-NZ"/>
              </w:rPr>
              <w:t>Develop ways of continuing to engage parents and whanau as teachers and resources for your local school curriculum</w:t>
            </w:r>
          </w:p>
          <w:p w:rsidR="006C7DAD" w:rsidRDefault="006C7DAD" w:rsidP="00826A63">
            <w:pPr>
              <w:pStyle w:val="NoSpacing"/>
              <w:numPr>
                <w:ilvl w:val="0"/>
                <w:numId w:val="2"/>
              </w:numPr>
              <w:rPr>
                <w:lang w:val="en-NZ"/>
              </w:rPr>
            </w:pPr>
            <w:r>
              <w:rPr>
                <w:lang w:val="en-NZ"/>
              </w:rPr>
              <w:t>Capitalise on Whanau engagement through continued discussions, surveys etc, as appropriate to your community.</w:t>
            </w:r>
          </w:p>
          <w:p w:rsidR="006C7DAD" w:rsidRPr="004F1B30" w:rsidRDefault="006C7DAD" w:rsidP="00826A63">
            <w:pPr>
              <w:pStyle w:val="NoSpacing"/>
              <w:rPr>
                <w:lang w:val="en-NZ"/>
              </w:rPr>
            </w:pPr>
          </w:p>
        </w:tc>
      </w:tr>
    </w:tbl>
    <w:p w:rsidR="006C7DAD" w:rsidRDefault="006C7DAD"/>
    <w:p w:rsidR="006C7DAD" w:rsidRDefault="006C7DAD"/>
    <w:sectPr w:rsidR="006C7D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64B0" w:rsidRDefault="00E064B0" w:rsidP="001706B6">
      <w:pPr>
        <w:spacing w:after="0" w:line="240" w:lineRule="auto"/>
      </w:pPr>
      <w:r>
        <w:separator/>
      </w:r>
    </w:p>
  </w:endnote>
  <w:endnote w:type="continuationSeparator" w:id="0">
    <w:p w:rsidR="00E064B0" w:rsidRDefault="00E064B0" w:rsidP="0017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Niramit">
    <w:altName w:val="Times New Roman"/>
    <w:panose1 w:val="020B0604020202020204"/>
    <w:charset w:val="00"/>
    <w:family w:val="auto"/>
    <w:pitch w:val="default"/>
  </w:font>
  <w:font w:name="Proxima Nova Rg">
    <w:altName w:val="Candara"/>
    <w:panose1 w:val="020B0604020202020204"/>
    <w:charset w:val="00"/>
    <w:family w:val="modern"/>
    <w:notTrueType/>
    <w:pitch w:val="variable"/>
    <w:sig w:usb0="00000001" w:usb1="5000E0FB" w:usb2="00000000" w:usb3="00000000" w:csb0="0000019B" w:csb1="00000000"/>
  </w:font>
  <w:font w:name="Circular Std Black">
    <w:altName w:val="Circular Std Black"/>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7BE3" w:rsidRDefault="008A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7BE3" w:rsidRDefault="008A7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7BE3" w:rsidRDefault="008A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64B0" w:rsidRDefault="00E064B0" w:rsidP="001706B6">
      <w:pPr>
        <w:spacing w:after="0" w:line="240" w:lineRule="auto"/>
      </w:pPr>
      <w:r>
        <w:separator/>
      </w:r>
    </w:p>
  </w:footnote>
  <w:footnote w:type="continuationSeparator" w:id="0">
    <w:p w:rsidR="00E064B0" w:rsidRDefault="00E064B0" w:rsidP="00170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7BE3" w:rsidRDefault="008A7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06B6" w:rsidRDefault="00170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7BE3" w:rsidRDefault="008A7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E2008"/>
    <w:multiLevelType w:val="hybridMultilevel"/>
    <w:tmpl w:val="5114D9AC"/>
    <w:lvl w:ilvl="0" w:tplc="239C9668">
      <w:start w:val="1"/>
      <w:numFmt w:val="bullet"/>
      <w:pStyle w:val="ListParagraph"/>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C7E0C"/>
    <w:multiLevelType w:val="hybridMultilevel"/>
    <w:tmpl w:val="813E93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0E21874">
      <w:numFmt w:val="bullet"/>
      <w:lvlText w:val="·"/>
      <w:lvlJc w:val="left"/>
      <w:pPr>
        <w:ind w:left="2220" w:hanging="420"/>
      </w:pPr>
      <w:rPr>
        <w:rFonts w:ascii="Calibri" w:eastAsia="Niramit"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DAD"/>
    <w:rsid w:val="001706B6"/>
    <w:rsid w:val="001E007E"/>
    <w:rsid w:val="00352FBF"/>
    <w:rsid w:val="003B074B"/>
    <w:rsid w:val="003C668D"/>
    <w:rsid w:val="00475D30"/>
    <w:rsid w:val="004836B8"/>
    <w:rsid w:val="00525450"/>
    <w:rsid w:val="00562162"/>
    <w:rsid w:val="005656DF"/>
    <w:rsid w:val="00634E06"/>
    <w:rsid w:val="006C7DAD"/>
    <w:rsid w:val="00755DBC"/>
    <w:rsid w:val="008159A3"/>
    <w:rsid w:val="008A7BE3"/>
    <w:rsid w:val="008F02BD"/>
    <w:rsid w:val="009801B1"/>
    <w:rsid w:val="00A65ACB"/>
    <w:rsid w:val="00A862E5"/>
    <w:rsid w:val="00AE61C9"/>
    <w:rsid w:val="00BA1034"/>
    <w:rsid w:val="00BF0C74"/>
    <w:rsid w:val="00C108E5"/>
    <w:rsid w:val="00C11669"/>
    <w:rsid w:val="00C2475D"/>
    <w:rsid w:val="00D042A4"/>
    <w:rsid w:val="00D920E7"/>
    <w:rsid w:val="00E064B0"/>
    <w:rsid w:val="00F93EF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A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6C7DAD"/>
    <w:pPr>
      <w:numPr>
        <w:numId w:val="1"/>
      </w:numPr>
      <w:contextualSpacing/>
    </w:pPr>
  </w:style>
  <w:style w:type="paragraph" w:styleId="NoSpacing">
    <w:name w:val="No Spacing"/>
    <w:uiPriority w:val="1"/>
    <w:qFormat/>
    <w:rsid w:val="006C7DAD"/>
    <w:pPr>
      <w:spacing w:after="0" w:line="240" w:lineRule="auto"/>
    </w:pPr>
    <w:rPr>
      <w:rFonts w:ascii="Proxima Nova Rg" w:hAnsi="Proxima Nova Rg"/>
      <w:lang w:val="mi-NZ"/>
    </w:rPr>
  </w:style>
  <w:style w:type="character" w:customStyle="1" w:styleId="ListParagraphChar">
    <w:name w:val="List Paragraph Char"/>
    <w:aliases w:val="Bullet List Char"/>
    <w:basedOn w:val="DefaultParagraphFont"/>
    <w:link w:val="ListParagraph"/>
    <w:uiPriority w:val="34"/>
    <w:locked/>
    <w:rsid w:val="006C7DAD"/>
    <w:rPr>
      <w:rFonts w:ascii="Calibri" w:hAnsi="Calibri"/>
    </w:rPr>
  </w:style>
  <w:style w:type="table" w:customStyle="1" w:styleId="cog-table1">
    <w:name w:val="cog-table1"/>
    <w:basedOn w:val="TableNormal"/>
    <w:uiPriority w:val="99"/>
    <w:rsid w:val="006C7DAD"/>
    <w:pPr>
      <w:spacing w:after="0" w:line="240" w:lineRule="auto"/>
    </w:pPr>
    <w:rPr>
      <w:sz w:val="20"/>
    </w:rPr>
    <w:tblPr>
      <w:tblBorders>
        <w:insideH w:val="single" w:sz="4" w:space="0" w:color="44546A" w:themeColor="text2"/>
        <w:insideV w:val="single" w:sz="4" w:space="0" w:color="44546A" w:themeColor="text2"/>
      </w:tblBorders>
      <w:tblCellMar>
        <w:top w:w="113" w:type="dxa"/>
        <w:bottom w:w="113" w:type="dxa"/>
      </w:tblCellMar>
    </w:tblPr>
    <w:tcPr>
      <w:shd w:val="clear" w:color="auto" w:fill="FFFFFF" w:themeFill="background1"/>
    </w:tcPr>
    <w:tblStylePr w:type="firstRow">
      <w:pPr>
        <w:wordWrap/>
        <w:spacing w:beforeLines="0" w:beforeAutospacing="0" w:afterLines="0" w:afterAutospacing="0" w:line="240" w:lineRule="auto"/>
        <w:jc w:val="left"/>
      </w:pPr>
      <w:rPr>
        <w:rFonts w:asciiTheme="minorHAnsi" w:hAnsiTheme="minorHAnsi"/>
        <w:b/>
        <w:color w:val="5B9BD5" w:themeColor="accent1"/>
        <w:sz w:val="24"/>
      </w:rPr>
      <w:tblPr/>
      <w:tcPr>
        <w:tcBorders>
          <w:top w:val="nil"/>
          <w:left w:val="nil"/>
          <w:bottom w:val="single" w:sz="12" w:space="0" w:color="5B9BD5" w:themeColor="accent1"/>
          <w:right w:val="nil"/>
          <w:insideH w:val="nil"/>
          <w:insideV w:val="nil"/>
          <w:tl2br w:val="nil"/>
          <w:tr2bl w:val="nil"/>
        </w:tcBorders>
        <w:shd w:val="clear" w:color="auto" w:fill="E7E6E6" w:themeFill="background2"/>
      </w:tcPr>
    </w:tblStylePr>
    <w:tblStylePr w:type="lastRow">
      <w:tblPr/>
      <w:tcPr>
        <w:tcBorders>
          <w:bottom w:val="nil"/>
          <w:insideH w:val="single" w:sz="4" w:space="0" w:color="44546A" w:themeColor="text2"/>
          <w:insideV w:val="single" w:sz="4" w:space="0" w:color="44546A" w:themeColor="text2"/>
        </w:tcBorders>
        <w:shd w:val="clear" w:color="auto" w:fill="FFFFFF" w:themeFill="background1"/>
      </w:tcPr>
    </w:tblStylePr>
  </w:style>
  <w:style w:type="character" w:customStyle="1" w:styleId="A5">
    <w:name w:val="A5"/>
    <w:uiPriority w:val="99"/>
    <w:rsid w:val="006C7DAD"/>
    <w:rPr>
      <w:rFonts w:cs="Circular Std Black"/>
      <w:color w:val="2E3032"/>
      <w:sz w:val="18"/>
      <w:szCs w:val="18"/>
    </w:rPr>
  </w:style>
  <w:style w:type="paragraph" w:styleId="BalloonText">
    <w:name w:val="Balloon Text"/>
    <w:basedOn w:val="Normal"/>
    <w:link w:val="BalloonTextChar"/>
    <w:uiPriority w:val="99"/>
    <w:semiHidden/>
    <w:unhideWhenUsed/>
    <w:rsid w:val="003B0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74B"/>
    <w:rPr>
      <w:rFonts w:ascii="Segoe UI" w:hAnsi="Segoe UI" w:cs="Segoe UI"/>
      <w:sz w:val="18"/>
      <w:szCs w:val="18"/>
    </w:rPr>
  </w:style>
  <w:style w:type="character" w:styleId="CommentReference">
    <w:name w:val="annotation reference"/>
    <w:basedOn w:val="DefaultParagraphFont"/>
    <w:uiPriority w:val="99"/>
    <w:semiHidden/>
    <w:unhideWhenUsed/>
    <w:rsid w:val="003C668D"/>
    <w:rPr>
      <w:sz w:val="16"/>
      <w:szCs w:val="16"/>
    </w:rPr>
  </w:style>
  <w:style w:type="paragraph" w:styleId="CommentText">
    <w:name w:val="annotation text"/>
    <w:basedOn w:val="Normal"/>
    <w:link w:val="CommentTextChar"/>
    <w:uiPriority w:val="99"/>
    <w:semiHidden/>
    <w:unhideWhenUsed/>
    <w:rsid w:val="003C668D"/>
    <w:pPr>
      <w:spacing w:line="240" w:lineRule="auto"/>
    </w:pPr>
    <w:rPr>
      <w:sz w:val="20"/>
      <w:szCs w:val="20"/>
    </w:rPr>
  </w:style>
  <w:style w:type="character" w:customStyle="1" w:styleId="CommentTextChar">
    <w:name w:val="Comment Text Char"/>
    <w:basedOn w:val="DefaultParagraphFont"/>
    <w:link w:val="CommentText"/>
    <w:uiPriority w:val="99"/>
    <w:semiHidden/>
    <w:rsid w:val="003C668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C668D"/>
    <w:rPr>
      <w:b/>
      <w:bCs/>
    </w:rPr>
  </w:style>
  <w:style w:type="character" w:customStyle="1" w:styleId="CommentSubjectChar">
    <w:name w:val="Comment Subject Char"/>
    <w:basedOn w:val="CommentTextChar"/>
    <w:link w:val="CommentSubject"/>
    <w:uiPriority w:val="99"/>
    <w:semiHidden/>
    <w:rsid w:val="003C668D"/>
    <w:rPr>
      <w:rFonts w:ascii="Calibri" w:hAnsi="Calibri"/>
      <w:b/>
      <w:bCs/>
      <w:sz w:val="20"/>
      <w:szCs w:val="20"/>
    </w:rPr>
  </w:style>
  <w:style w:type="paragraph" w:styleId="Header">
    <w:name w:val="header"/>
    <w:basedOn w:val="Normal"/>
    <w:link w:val="HeaderChar"/>
    <w:uiPriority w:val="99"/>
    <w:unhideWhenUsed/>
    <w:rsid w:val="00170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6B6"/>
    <w:rPr>
      <w:rFonts w:ascii="Calibri" w:hAnsi="Calibri"/>
    </w:rPr>
  </w:style>
  <w:style w:type="paragraph" w:styleId="Footer">
    <w:name w:val="footer"/>
    <w:basedOn w:val="Normal"/>
    <w:link w:val="FooterChar"/>
    <w:uiPriority w:val="99"/>
    <w:unhideWhenUsed/>
    <w:rsid w:val="00170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6B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5811</Characters>
  <Application>Microsoft Office Word</Application>
  <DocSecurity>0</DocSecurity>
  <Lines>200</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2020-05-14T21:39:00Z</dcterms:created>
  <dcterms:modified xsi:type="dcterms:W3CDTF">2020-05-14T22:19:00Z</dcterms:modified>
  <cp:category/>
</cp:coreProperties>
</file>